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FE" w:rsidRPr="00B46CFE" w:rsidRDefault="00A86310" w:rsidP="00B46CFE">
      <w:pPr>
        <w:rPr>
          <w:rFonts w:ascii="Arial" w:hAnsi="Arial" w:cs="Arial"/>
        </w:rPr>
      </w:pPr>
      <w:bookmarkStart w:id="0" w:name="_GoBack"/>
      <w:bookmarkEnd w:id="0"/>
      <w:r>
        <w:rPr>
          <w:rFonts w:ascii="Arial" w:hAnsi="Arial" w:cs="Arial"/>
        </w:rPr>
        <w:t>You</w:t>
      </w:r>
      <w:r w:rsidR="00B46CFE" w:rsidRPr="00B46CFE">
        <w:rPr>
          <w:rFonts w:ascii="Arial" w:hAnsi="Arial" w:cs="Arial"/>
        </w:rPr>
        <w:t xml:space="preserve"> cannot virtualize a Threat Manager if it does uses network spanning (port mapping is only available for physical appliance)</w:t>
      </w:r>
    </w:p>
    <w:p w:rsidR="00B46CFE" w:rsidRDefault="00B46CFE" w:rsidP="006F01C4">
      <w:pPr>
        <w:rPr>
          <w:rFonts w:ascii="Arial" w:hAnsi="Arial" w:cs="Arial"/>
        </w:rPr>
      </w:pPr>
    </w:p>
    <w:p w:rsidR="00B46CFE" w:rsidRDefault="00B46CFE" w:rsidP="006F01C4">
      <w:pPr>
        <w:rPr>
          <w:rFonts w:ascii="Arial" w:hAnsi="Arial" w:cs="Arial"/>
        </w:rPr>
      </w:pPr>
    </w:p>
    <w:p w:rsidR="00EC3C50" w:rsidRDefault="00EC3C50" w:rsidP="00EC3C50">
      <w:pPr>
        <w:rPr>
          <w:rFonts w:ascii="Lucida Sans Unicode" w:eastAsia="Times New Roman" w:hAnsi="Lucida Sans Unicode" w:cs="Lucida Sans Unicode"/>
          <w:color w:val="2B2E2F"/>
          <w:sz w:val="21"/>
          <w:szCs w:val="21"/>
        </w:rPr>
      </w:pPr>
      <w:r>
        <w:rPr>
          <w:rFonts w:ascii="Arial" w:hAnsi="Arial" w:cs="Arial"/>
        </w:rPr>
        <w:t>V</w:t>
      </w:r>
      <w:r w:rsidRPr="00EC3C50">
        <w:rPr>
          <w:rFonts w:ascii="Arial" w:hAnsi="Arial" w:cs="Arial"/>
        </w:rPr>
        <w:t>irtual vs physical decision tree image and a Threat Manager - VMware - Deployment and User Guide. </w:t>
      </w:r>
      <w:r w:rsidRPr="00EC3C50">
        <w:rPr>
          <w:rFonts w:ascii="Arial" w:hAnsi="Arial" w:cs="Arial"/>
        </w:rPr>
        <w:br/>
      </w:r>
      <w:r>
        <w:rPr>
          <w:rFonts w:ascii="Lucida Sans Unicode" w:eastAsia="Times New Roman" w:hAnsi="Lucida Sans Unicode" w:cs="Lucida Sans Unicode"/>
          <w:color w:val="2B2E2F"/>
          <w:sz w:val="21"/>
          <w:szCs w:val="21"/>
        </w:rPr>
        <w:br/>
      </w:r>
      <w:hyperlink r:id="rId5" w:history="1">
        <w:r>
          <w:rPr>
            <w:rStyle w:val="Hyperlink"/>
            <w:rFonts w:ascii="Lucida Sans Unicode" w:eastAsia="Times New Roman" w:hAnsi="Lucida Sans Unicode" w:cs="Lucida Sans Unicode"/>
            <w:sz w:val="21"/>
            <w:szCs w:val="21"/>
          </w:rPr>
          <w:t>https://docs.alertlogic.com/install/log-manager-virtual-appliance.htm</w:t>
        </w:r>
      </w:hyperlink>
    </w:p>
    <w:p w:rsidR="00EC3C50" w:rsidRDefault="00EC3C50" w:rsidP="006F01C4">
      <w:pPr>
        <w:rPr>
          <w:rFonts w:ascii="Arial" w:hAnsi="Arial" w:cs="Arial"/>
        </w:rPr>
      </w:pPr>
    </w:p>
    <w:p w:rsidR="006F01C4" w:rsidRDefault="00A86310" w:rsidP="006F01C4">
      <w:pPr>
        <w:rPr>
          <w:rFonts w:ascii="Arial" w:hAnsi="Arial" w:cs="Arial"/>
        </w:rPr>
      </w:pPr>
      <w:r>
        <w:rPr>
          <w:rFonts w:ascii="Arial" w:hAnsi="Arial" w:cs="Arial"/>
        </w:rPr>
        <w:t xml:space="preserve">Alert Logic does </w:t>
      </w:r>
      <w:r w:rsidR="006F01C4">
        <w:rPr>
          <w:rFonts w:ascii="Arial" w:hAnsi="Arial" w:cs="Arial"/>
        </w:rPr>
        <w:t xml:space="preserve">not have a Vendor specific virtualization method, </w:t>
      </w:r>
      <w:r w:rsidR="00AA6444">
        <w:rPr>
          <w:rFonts w:ascii="Arial" w:hAnsi="Arial" w:cs="Arial"/>
        </w:rPr>
        <w:t>the</w:t>
      </w:r>
      <w:r w:rsidR="006F01C4">
        <w:rPr>
          <w:rFonts w:ascii="Arial" w:hAnsi="Arial" w:cs="Arial"/>
        </w:rPr>
        <w:t xml:space="preserve"> virtualization experience has best suited a VMware environment.</w:t>
      </w:r>
    </w:p>
    <w:p w:rsidR="006F01C4" w:rsidRDefault="006F01C4" w:rsidP="006F01C4">
      <w:pPr>
        <w:rPr>
          <w:rFonts w:ascii="Arial" w:hAnsi="Arial" w:cs="Arial"/>
          <w:color w:val="2B2E2F"/>
        </w:rPr>
      </w:pPr>
    </w:p>
    <w:p w:rsidR="006F01C4" w:rsidRDefault="006F01C4" w:rsidP="006F01C4">
      <w:pPr>
        <w:rPr>
          <w:rFonts w:ascii="Arial" w:hAnsi="Arial" w:cs="Arial"/>
        </w:rPr>
      </w:pPr>
      <w:r>
        <w:rPr>
          <w:rFonts w:ascii="Arial" w:hAnsi="Arial" w:cs="Arial"/>
        </w:rPr>
        <w:t>Certified Virtual Vendor - N/A</w:t>
      </w:r>
    </w:p>
    <w:p w:rsidR="006F01C4" w:rsidRDefault="006F01C4" w:rsidP="006F01C4">
      <w:pPr>
        <w:rPr>
          <w:rFonts w:ascii="Arial" w:hAnsi="Arial" w:cs="Arial"/>
          <w:color w:val="2B2E2F"/>
        </w:rPr>
      </w:pPr>
    </w:p>
    <w:p w:rsidR="00230616" w:rsidRDefault="006F01C4" w:rsidP="006F01C4">
      <w:pPr>
        <w:rPr>
          <w:rFonts w:ascii="Arial" w:hAnsi="Arial" w:cs="Arial"/>
          <w:color w:val="2B2E2F"/>
        </w:rPr>
      </w:pPr>
      <w:r>
        <w:rPr>
          <w:rFonts w:ascii="Arial" w:hAnsi="Arial" w:cs="Arial"/>
          <w:color w:val="2B2E2F"/>
        </w:rPr>
        <w:t>Alert Logic does offer .ova images through the portal for Threat, Log and WSM appliances and these can be used to create Virtual Machines on most common platforms.</w:t>
      </w:r>
      <w:r>
        <w:rPr>
          <w:rFonts w:ascii="Arial" w:hAnsi="Arial" w:cs="Arial"/>
          <w:color w:val="2B2E2F"/>
        </w:rPr>
        <w:br/>
      </w:r>
      <w:r>
        <w:rPr>
          <w:rFonts w:ascii="Arial" w:hAnsi="Arial" w:cs="Arial"/>
          <w:color w:val="2B2E2F"/>
        </w:rPr>
        <w:br/>
        <w:t>You can find the download images here:</w:t>
      </w:r>
    </w:p>
    <w:p w:rsidR="00230616" w:rsidRDefault="006F01C4" w:rsidP="00230616">
      <w:pPr>
        <w:ind w:left="720"/>
        <w:rPr>
          <w:rFonts w:ascii="Arial" w:hAnsi="Arial" w:cs="Arial"/>
          <w:color w:val="2B2E2F"/>
        </w:rPr>
      </w:pPr>
      <w:r>
        <w:rPr>
          <w:rFonts w:ascii="Arial" w:hAnsi="Arial" w:cs="Arial"/>
          <w:color w:val="2B2E2F"/>
        </w:rPr>
        <w:br/>
      </w:r>
      <w:hyperlink r:id="rId6" w:history="1">
        <w:r>
          <w:rPr>
            <w:rStyle w:val="Hyperlink"/>
            <w:rFonts w:ascii="Arial" w:hAnsi="Arial" w:cs="Arial"/>
          </w:rPr>
          <w:t>https://console.clouddefender.alertlogic.com/tm/support/downloads</w:t>
        </w:r>
      </w:hyperlink>
    </w:p>
    <w:p w:rsidR="006F01C4" w:rsidRDefault="006F01C4" w:rsidP="00230616">
      <w:pPr>
        <w:ind w:left="720"/>
        <w:rPr>
          <w:rFonts w:ascii="Arial" w:hAnsi="Arial" w:cs="Arial"/>
          <w:color w:val="2B2E2F"/>
        </w:rPr>
      </w:pPr>
      <w:r>
        <w:rPr>
          <w:rFonts w:ascii="Arial" w:hAnsi="Arial" w:cs="Arial"/>
          <w:color w:val="2B2E2F"/>
        </w:rPr>
        <w:br/>
      </w:r>
      <w:hyperlink r:id="rId7" w:history="1">
        <w:r>
          <w:rPr>
            <w:rStyle w:val="Hyperlink"/>
            <w:rFonts w:ascii="Arial" w:hAnsi="Arial" w:cs="Arial"/>
          </w:rPr>
          <w:t>https://console.clouddefender.alertlogic.com/lm/support/downloads</w:t>
        </w:r>
      </w:hyperlink>
    </w:p>
    <w:p w:rsidR="006F01C4" w:rsidRDefault="006F01C4" w:rsidP="006F01C4">
      <w:pPr>
        <w:rPr>
          <w:rFonts w:ascii="Arial" w:hAnsi="Arial" w:cs="Arial"/>
          <w:color w:val="2B2E2F"/>
        </w:rPr>
      </w:pPr>
    </w:p>
    <w:p w:rsidR="001C4BCE" w:rsidRPr="001C4BCE" w:rsidRDefault="001C4BCE" w:rsidP="001C4BCE">
      <w:pPr>
        <w:rPr>
          <w:rFonts w:ascii="Arial" w:hAnsi="Arial" w:cs="Arial"/>
          <w:color w:val="2B2E2F"/>
        </w:rPr>
      </w:pPr>
    </w:p>
    <w:p w:rsidR="006F01C4" w:rsidRPr="001C4BCE" w:rsidRDefault="006F01C4" w:rsidP="001C4BCE">
      <w:pPr>
        <w:rPr>
          <w:rFonts w:ascii="Arial" w:hAnsi="Arial" w:cs="Arial"/>
          <w:color w:val="2B2E2F"/>
        </w:rPr>
      </w:pPr>
      <w:r w:rsidRPr="001C4BCE">
        <w:rPr>
          <w:rFonts w:ascii="Arial" w:hAnsi="Arial" w:cs="Arial"/>
          <w:color w:val="2B2E2F"/>
        </w:rPr>
        <w:t xml:space="preserve">Minimum Vendor Virtual Versions - </w:t>
      </w:r>
      <w:r w:rsidR="00AA6444">
        <w:rPr>
          <w:rFonts w:ascii="Arial" w:hAnsi="Arial" w:cs="Arial"/>
          <w:color w:val="2B2E2F"/>
        </w:rPr>
        <w:t>the</w:t>
      </w:r>
      <w:r w:rsidRPr="001C4BCE">
        <w:rPr>
          <w:rFonts w:ascii="Arial" w:hAnsi="Arial" w:cs="Arial"/>
          <w:color w:val="2B2E2F"/>
        </w:rPr>
        <w:t xml:space="preserve"> disk images are of the latest build for </w:t>
      </w:r>
      <w:r w:rsidR="00AA6444">
        <w:rPr>
          <w:rFonts w:ascii="Arial" w:hAnsi="Arial" w:cs="Arial"/>
          <w:color w:val="2B2E2F"/>
        </w:rPr>
        <w:t>the</w:t>
      </w:r>
      <w:r w:rsidRPr="001C4BCE">
        <w:rPr>
          <w:rFonts w:ascii="Arial" w:hAnsi="Arial" w:cs="Arial"/>
          <w:color w:val="2B2E2F"/>
        </w:rPr>
        <w:t xml:space="preserve"> products.</w:t>
      </w:r>
      <w:r w:rsidRPr="001C4BCE">
        <w:rPr>
          <w:rFonts w:ascii="Arial" w:hAnsi="Arial" w:cs="Arial"/>
          <w:color w:val="2B2E2F"/>
        </w:rPr>
        <w:br/>
        <w:t>Recommend Guest OS requirements – </w:t>
      </w:r>
    </w:p>
    <w:p w:rsidR="006F01C4" w:rsidRPr="001C4BCE" w:rsidRDefault="006F01C4" w:rsidP="006F01C4">
      <w:pPr>
        <w:ind w:firstLine="720"/>
        <w:rPr>
          <w:rFonts w:ascii="Arial" w:hAnsi="Arial" w:cs="Arial"/>
          <w:color w:val="2B2E2F"/>
        </w:rPr>
      </w:pPr>
    </w:p>
    <w:p w:rsidR="006F01C4" w:rsidRPr="001C4BCE" w:rsidRDefault="006F01C4" w:rsidP="006F01C4">
      <w:pPr>
        <w:rPr>
          <w:rFonts w:ascii="Arial" w:hAnsi="Arial" w:cs="Arial"/>
          <w:color w:val="2B2E2F"/>
        </w:rPr>
      </w:pPr>
      <w:r w:rsidRPr="001C4BCE">
        <w:rPr>
          <w:rFonts w:ascii="Arial" w:hAnsi="Arial" w:cs="Arial"/>
          <w:color w:val="2B2E2F"/>
        </w:rPr>
        <w:t>R</w:t>
      </w:r>
      <w:r w:rsidR="00AA6444">
        <w:rPr>
          <w:rFonts w:ascii="Arial" w:hAnsi="Arial" w:cs="Arial"/>
          <w:color w:val="2B2E2F"/>
        </w:rPr>
        <w:t>egarding the specification for the</w:t>
      </w:r>
      <w:r w:rsidRPr="001C4BCE">
        <w:rPr>
          <w:rFonts w:ascii="Arial" w:hAnsi="Arial" w:cs="Arial"/>
          <w:color w:val="2B2E2F"/>
        </w:rPr>
        <w:t xml:space="preserve"> Virtual Threat Manager,</w:t>
      </w:r>
      <w:r w:rsidR="00AA6444">
        <w:rPr>
          <w:rFonts w:ascii="Arial" w:hAnsi="Arial" w:cs="Arial"/>
          <w:color w:val="2B2E2F"/>
        </w:rPr>
        <w:t xml:space="preserve"> the</w:t>
      </w:r>
      <w:r w:rsidRPr="001C4BCE">
        <w:rPr>
          <w:rFonts w:ascii="Arial" w:hAnsi="Arial" w:cs="Arial"/>
          <w:color w:val="2B2E2F"/>
        </w:rPr>
        <w:t xml:space="preserve"> minimum recommended requirements are:</w:t>
      </w:r>
    </w:p>
    <w:p w:rsidR="006F01C4" w:rsidRDefault="006F01C4" w:rsidP="006F01C4">
      <w:pPr>
        <w:rPr>
          <w:rFonts w:ascii="Arial" w:hAnsi="Arial" w:cs="Arial"/>
        </w:rPr>
      </w:pPr>
    </w:p>
    <w:tbl>
      <w:tblPr>
        <w:tblW w:w="4754" w:type="pct"/>
        <w:tblInd w:w="525" w:type="dxa"/>
        <w:tblCellMar>
          <w:left w:w="0" w:type="dxa"/>
          <w:right w:w="0" w:type="dxa"/>
        </w:tblCellMar>
        <w:tblLook w:val="04A0" w:firstRow="1" w:lastRow="0" w:firstColumn="1" w:lastColumn="0" w:noHBand="0" w:noVBand="1"/>
      </w:tblPr>
      <w:tblGrid>
        <w:gridCol w:w="2577"/>
        <w:gridCol w:w="7125"/>
      </w:tblGrid>
      <w:tr w:rsidR="006F01C4" w:rsidTr="006F01C4">
        <w:trPr>
          <w:tblHeader/>
        </w:trPr>
        <w:tc>
          <w:tcPr>
            <w:tcW w:w="1328" w:type="pct"/>
            <w:tcBorders>
              <w:top w:val="single" w:sz="8" w:space="0" w:color="DDDDDD"/>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jc w:val="center"/>
              <w:rPr>
                <w:rFonts w:ascii="Arial" w:hAnsi="Arial" w:cs="Arial"/>
                <w:b/>
                <w:bCs/>
              </w:rPr>
            </w:pPr>
            <w:r>
              <w:rPr>
                <w:rFonts w:ascii="Arial" w:hAnsi="Arial" w:cs="Arial"/>
                <w:b/>
                <w:bCs/>
              </w:rPr>
              <w:t>Components</w:t>
            </w:r>
          </w:p>
        </w:tc>
        <w:tc>
          <w:tcPr>
            <w:tcW w:w="0" w:type="auto"/>
            <w:tcBorders>
              <w:top w:val="single" w:sz="8" w:space="0" w:color="DDDDDD"/>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jc w:val="center"/>
              <w:rPr>
                <w:rFonts w:ascii="Arial" w:hAnsi="Arial" w:cs="Arial"/>
                <w:b/>
                <w:bCs/>
              </w:rPr>
            </w:pPr>
            <w:r>
              <w:rPr>
                <w:rFonts w:ascii="Arial" w:hAnsi="Arial" w:cs="Arial"/>
                <w:b/>
                <w:bCs/>
              </w:rPr>
              <w:t>System Requirements</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CPU</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4 virtual CPUs</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RAM</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8 GB</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Disk space</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40 GB minimum</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Supported virtual environment</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VMware only</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Log collection support</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N/A</w:t>
            </w:r>
          </w:p>
        </w:tc>
      </w:tr>
      <w:tr w:rsidR="006F01C4" w:rsidTr="006F01C4">
        <w:tc>
          <w:tcPr>
            <w:tcW w:w="1328" w:type="pct"/>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Encryption</w:t>
            </w:r>
          </w:p>
        </w:tc>
        <w:tc>
          <w:tcPr>
            <w:tcW w:w="0" w:type="auto"/>
            <w:tcBorders>
              <w:top w:val="nil"/>
              <w:left w:val="nil"/>
              <w:bottom w:val="single" w:sz="8" w:space="0" w:color="DDDDDD"/>
              <w:right w:val="single" w:sz="8" w:space="0" w:color="DDDDDD"/>
            </w:tcBorders>
            <w:tcMar>
              <w:top w:w="75" w:type="dxa"/>
              <w:left w:w="75" w:type="dxa"/>
              <w:bottom w:w="75" w:type="dxa"/>
              <w:right w:w="75" w:type="dxa"/>
            </w:tcMar>
            <w:hideMark/>
          </w:tcPr>
          <w:p w:rsidR="006F01C4" w:rsidRDefault="006F01C4">
            <w:pPr>
              <w:spacing w:line="252" w:lineRule="auto"/>
              <w:rPr>
                <w:rFonts w:ascii="Arial" w:hAnsi="Arial" w:cs="Arial"/>
                <w:sz w:val="22"/>
                <w:szCs w:val="22"/>
              </w:rPr>
            </w:pPr>
            <w:r>
              <w:rPr>
                <w:rFonts w:ascii="Arial" w:hAnsi="Arial" w:cs="Arial"/>
                <w:sz w:val="22"/>
                <w:szCs w:val="22"/>
              </w:rPr>
              <w:t>TLS Standard (SSL): 1024–2048bit key encryption, 256bit AES bulk encryption</w:t>
            </w:r>
          </w:p>
        </w:tc>
      </w:tr>
    </w:tbl>
    <w:p w:rsidR="006F01C4" w:rsidRDefault="006F01C4" w:rsidP="006F01C4">
      <w:pPr>
        <w:rPr>
          <w:rFonts w:ascii="Arial" w:hAnsi="Arial" w:cs="Arial"/>
          <w:color w:val="2B2E2F"/>
        </w:rPr>
      </w:pPr>
      <w:r>
        <w:rPr>
          <w:rFonts w:ascii="Arial" w:hAnsi="Arial" w:cs="Arial"/>
          <w:color w:val="2B2E2F"/>
        </w:rPr>
        <w:br/>
      </w:r>
      <w:hyperlink r:id="rId8" w:anchor="tmVirtualAppliance" w:history="1">
        <w:r>
          <w:rPr>
            <w:rStyle w:val="Hyperlink"/>
            <w:rFonts w:ascii="Arial" w:hAnsi="Arial" w:cs="Arial"/>
          </w:rPr>
          <w:t>https://docs.alertlogic.com/requirements/system-requirements.htm?#tmVirtualAppliance</w:t>
        </w:r>
      </w:hyperlink>
    </w:p>
    <w:p w:rsidR="006F01C4" w:rsidRDefault="006F01C4" w:rsidP="006F01C4">
      <w:pPr>
        <w:rPr>
          <w:rFonts w:ascii="Arial" w:hAnsi="Arial" w:cs="Arial"/>
          <w:color w:val="2B2E2F"/>
        </w:rPr>
      </w:pPr>
    </w:p>
    <w:p w:rsidR="00230616" w:rsidRDefault="00230616" w:rsidP="006F01C4">
      <w:pPr>
        <w:rPr>
          <w:rFonts w:ascii="Arial" w:hAnsi="Arial" w:cs="Arial"/>
          <w:color w:val="2B2E2F"/>
        </w:rPr>
      </w:pPr>
    </w:p>
    <w:p w:rsidR="00230616" w:rsidRDefault="00230616" w:rsidP="006F01C4">
      <w:pPr>
        <w:rPr>
          <w:rFonts w:ascii="Arial" w:hAnsi="Arial" w:cs="Arial"/>
          <w:color w:val="2B2E2F"/>
        </w:rPr>
      </w:pPr>
    </w:p>
    <w:p w:rsidR="006F01C4" w:rsidRDefault="006F01C4" w:rsidP="006F01C4">
      <w:pPr>
        <w:rPr>
          <w:rFonts w:ascii="Arial" w:hAnsi="Arial" w:cs="Arial"/>
          <w:color w:val="2B2E2F"/>
        </w:rPr>
      </w:pPr>
    </w:p>
    <w:tbl>
      <w:tblPr>
        <w:tblW w:w="9780" w:type="dxa"/>
        <w:jc w:val="center"/>
        <w:tblCellMar>
          <w:left w:w="0" w:type="dxa"/>
          <w:right w:w="0" w:type="dxa"/>
        </w:tblCellMar>
        <w:tblLook w:val="04A0" w:firstRow="1" w:lastRow="0" w:firstColumn="1" w:lastColumn="0" w:noHBand="0" w:noVBand="1"/>
      </w:tblPr>
      <w:tblGrid>
        <w:gridCol w:w="1354"/>
        <w:gridCol w:w="1439"/>
        <w:gridCol w:w="1426"/>
        <w:gridCol w:w="1464"/>
        <w:gridCol w:w="1760"/>
        <w:gridCol w:w="2337"/>
      </w:tblGrid>
      <w:tr w:rsidR="006F01C4" w:rsidRPr="008F6F81" w:rsidTr="00EC3C50">
        <w:trPr>
          <w:trHeight w:val="709"/>
          <w:jc w:val="center"/>
        </w:trPr>
        <w:tc>
          <w:tcPr>
            <w:tcW w:w="1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lastRenderedPageBreak/>
              <w:t>Technology</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t>Eligible for virtualization</w:t>
            </w:r>
          </w:p>
        </w:tc>
        <w:tc>
          <w:tcPr>
            <w:tcW w:w="1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t>Certified Virtual Vendor</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t>Minimum Vendor Virtual Versions</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t>Recommend Guest OS requirements</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jc w:val="center"/>
              <w:rPr>
                <w:rFonts w:ascii="Arial" w:hAnsi="Arial" w:cs="Arial"/>
                <w:color w:val="000000"/>
                <w:sz w:val="20"/>
                <w:szCs w:val="20"/>
              </w:rPr>
            </w:pPr>
            <w:r w:rsidRPr="008F6F81">
              <w:rPr>
                <w:rFonts w:ascii="Arial" w:hAnsi="Arial" w:cs="Arial"/>
                <w:color w:val="000000"/>
                <w:sz w:val="20"/>
                <w:szCs w:val="20"/>
              </w:rPr>
              <w:t>Additional Comments</w:t>
            </w:r>
          </w:p>
        </w:tc>
      </w:tr>
      <w:tr w:rsidR="006F01C4" w:rsidRPr="008F6F81" w:rsidTr="00EC3C50">
        <w:trPr>
          <w:trHeight w:val="1906"/>
          <w:jc w:val="center"/>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rPr>
                <w:rFonts w:ascii="Arial" w:hAnsi="Arial" w:cs="Arial"/>
                <w:color w:val="000000"/>
                <w:sz w:val="20"/>
                <w:szCs w:val="20"/>
              </w:rPr>
            </w:pPr>
            <w:r w:rsidRPr="008F6F81">
              <w:rPr>
                <w:rFonts w:ascii="Arial" w:hAnsi="Arial" w:cs="Arial"/>
                <w:color w:val="000000"/>
                <w:sz w:val="20"/>
                <w:szCs w:val="20"/>
              </w:rPr>
              <w:t>Threat Manager</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Yes</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rPr>
                <w:rFonts w:ascii="Arial" w:hAnsi="Arial" w:cs="Arial"/>
                <w:color w:val="000000"/>
                <w:sz w:val="20"/>
                <w:szCs w:val="20"/>
              </w:rPr>
            </w:pPr>
            <w:r w:rsidRPr="008F6F81">
              <w:rPr>
                <w:rFonts w:ascii="Arial" w:hAnsi="Arial" w:cs="Arial"/>
                <w:color w:val="000000"/>
                <w:sz w:val="20"/>
                <w:szCs w:val="20"/>
              </w:rPr>
              <w:t>VMWare</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230616" w:rsidP="0046270A">
            <w:pPr>
              <w:rPr>
                <w:rFonts w:ascii="Arial" w:hAnsi="Arial" w:cs="Arial"/>
                <w:color w:val="000000"/>
                <w:sz w:val="20"/>
                <w:szCs w:val="20"/>
              </w:rPr>
            </w:pPr>
            <w:r w:rsidRPr="008F6F81">
              <w:rPr>
                <w:rFonts w:ascii="Arial" w:hAnsi="Arial" w:cs="Arial"/>
                <w:color w:val="000000"/>
                <w:sz w:val="20"/>
                <w:szCs w:val="20"/>
              </w:rPr>
              <w:t>V5.1</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46270A">
            <w:pPr>
              <w:rPr>
                <w:rFonts w:ascii="Arial" w:hAnsi="Arial" w:cs="Arial"/>
                <w:color w:val="000000"/>
                <w:sz w:val="20"/>
                <w:szCs w:val="20"/>
              </w:rPr>
            </w:pPr>
            <w:r w:rsidRPr="008F6F81">
              <w:rPr>
                <w:rFonts w:ascii="Arial" w:hAnsi="Arial" w:cs="Arial"/>
                <w:color w:val="000000"/>
                <w:sz w:val="20"/>
                <w:szCs w:val="20"/>
              </w:rPr>
              <w:t>Guest OS provided by Alert Logic</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01C4" w:rsidRPr="008F6F81" w:rsidRDefault="00540839" w:rsidP="0046270A">
            <w:pPr>
              <w:rPr>
                <w:rFonts w:ascii="Arial" w:hAnsi="Arial" w:cs="Arial"/>
                <w:sz w:val="20"/>
                <w:szCs w:val="20"/>
              </w:rPr>
            </w:pPr>
            <w:r w:rsidRPr="008F6F81">
              <w:rPr>
                <w:rFonts w:ascii="Arial" w:hAnsi="Arial" w:cs="Arial"/>
                <w:sz w:val="20"/>
                <w:szCs w:val="20"/>
              </w:rPr>
              <w:t>We cannot virtualize a Threat Manager if it does uses network spanning (port mapping is only available for physical appliance)</w:t>
            </w:r>
          </w:p>
        </w:tc>
      </w:tr>
      <w:tr w:rsidR="006F01C4" w:rsidRPr="008F6F81" w:rsidTr="00EC3C50">
        <w:trPr>
          <w:trHeight w:val="548"/>
          <w:jc w:val="center"/>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Log Manager</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Yes</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VMWare</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r w:rsidR="00230616" w:rsidRPr="008F6F81">
              <w:rPr>
                <w:rFonts w:ascii="Arial" w:hAnsi="Arial" w:cs="Arial"/>
                <w:color w:val="000000"/>
                <w:sz w:val="20"/>
                <w:szCs w:val="20"/>
              </w:rPr>
              <w:t>V5.1</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Guest OS provided by Alert Logic</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r w:rsidR="00540839" w:rsidRPr="008F6F81">
              <w:rPr>
                <w:rFonts w:ascii="Arial" w:hAnsi="Arial" w:cs="Arial"/>
                <w:color w:val="000000"/>
                <w:sz w:val="20"/>
                <w:szCs w:val="20"/>
              </w:rPr>
              <w:t>N / A</w:t>
            </w:r>
          </w:p>
        </w:tc>
      </w:tr>
      <w:tr w:rsidR="006F01C4" w:rsidRPr="008F6F81" w:rsidTr="00EC3C50">
        <w:trPr>
          <w:trHeight w:val="548"/>
          <w:jc w:val="center"/>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WAF</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Yes</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VMWare</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Guest OS provided by Alert Logic</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r w:rsidR="00540839" w:rsidRPr="008F6F81">
              <w:rPr>
                <w:rFonts w:ascii="Arial" w:hAnsi="Arial" w:cs="Arial"/>
                <w:color w:val="000000"/>
                <w:sz w:val="20"/>
                <w:szCs w:val="20"/>
              </w:rPr>
              <w:t> N / A</w:t>
            </w:r>
          </w:p>
        </w:tc>
      </w:tr>
      <w:tr w:rsidR="006F01C4" w:rsidRPr="008F6F81" w:rsidTr="00EC3C50">
        <w:trPr>
          <w:trHeight w:val="548"/>
          <w:jc w:val="center"/>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WSM</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Yes</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VMWare</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Guest OS provided by Alert Logic</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1C4" w:rsidRPr="008F6F81" w:rsidRDefault="006F01C4" w:rsidP="006F01C4">
            <w:pPr>
              <w:rPr>
                <w:rFonts w:ascii="Arial" w:hAnsi="Arial" w:cs="Arial"/>
                <w:color w:val="000000"/>
                <w:sz w:val="20"/>
                <w:szCs w:val="20"/>
              </w:rPr>
            </w:pPr>
            <w:r w:rsidRPr="008F6F81">
              <w:rPr>
                <w:rFonts w:ascii="Arial" w:hAnsi="Arial" w:cs="Arial"/>
                <w:color w:val="000000"/>
                <w:sz w:val="20"/>
                <w:szCs w:val="20"/>
              </w:rPr>
              <w:t> </w:t>
            </w:r>
            <w:r w:rsidR="00540839" w:rsidRPr="008F6F81">
              <w:rPr>
                <w:rFonts w:ascii="Arial" w:hAnsi="Arial" w:cs="Arial"/>
                <w:color w:val="000000"/>
                <w:sz w:val="20"/>
                <w:szCs w:val="20"/>
              </w:rPr>
              <w:t> N / A</w:t>
            </w:r>
          </w:p>
        </w:tc>
      </w:tr>
    </w:tbl>
    <w:p w:rsidR="006F01C4" w:rsidRDefault="006F01C4" w:rsidP="006F01C4">
      <w:pPr>
        <w:spacing w:after="240"/>
        <w:rPr>
          <w:rFonts w:ascii="Arial" w:hAnsi="Arial" w:cs="Arial"/>
          <w:color w:val="2B2E2F"/>
        </w:rPr>
      </w:pPr>
      <w:r>
        <w:rPr>
          <w:rFonts w:ascii="Arial" w:hAnsi="Arial" w:cs="Arial"/>
          <w:color w:val="2B2E2F"/>
        </w:rPr>
        <w:t xml:space="preserve"> </w:t>
      </w:r>
    </w:p>
    <w:p w:rsidR="006F01C4" w:rsidRDefault="006F01C4" w:rsidP="006F01C4">
      <w:pPr>
        <w:spacing w:after="240"/>
        <w:rPr>
          <w:rFonts w:ascii="Arial" w:hAnsi="Arial" w:cs="Arial"/>
          <w:b/>
          <w:bCs/>
          <w:color w:val="2B2E2F"/>
        </w:rPr>
      </w:pPr>
      <w:r>
        <w:rPr>
          <w:rFonts w:ascii="Arial" w:hAnsi="Arial" w:cs="Arial"/>
          <w:color w:val="2B2E2F"/>
        </w:rPr>
        <w:t>Best practices for upgrading or migrating generally follow a parallel process, where the replacement Threat Manager is first created, configured and confirmed to be receiving traffic. Once this is completed the original Threat Manager that is due to be replaced is then decommissioned. This ensures that there is minimal disruption to the inspection of traffic.</w:t>
      </w:r>
      <w:r>
        <w:rPr>
          <w:rFonts w:ascii="Arial" w:hAnsi="Arial" w:cs="Arial"/>
          <w:color w:val="2B2E2F"/>
        </w:rPr>
        <w:br/>
      </w:r>
      <w:r>
        <w:rPr>
          <w:rFonts w:ascii="Arial" w:hAnsi="Arial" w:cs="Arial"/>
          <w:color w:val="2B2E2F"/>
        </w:rPr>
        <w:br/>
        <w:t>A Virtual appliance can be deployed into an existing virtual environment and would allow you to assign specific resources to meet the demand for of your Threat Manager and/or Log Manager. </w:t>
      </w:r>
      <w:r>
        <w:rPr>
          <w:rFonts w:ascii="Arial" w:hAnsi="Arial" w:cs="Arial"/>
          <w:color w:val="2B2E2F"/>
        </w:rPr>
        <w:br/>
      </w:r>
      <w:r>
        <w:rPr>
          <w:rFonts w:ascii="Arial" w:hAnsi="Arial" w:cs="Arial"/>
          <w:color w:val="2B2E2F"/>
        </w:rPr>
        <w:br/>
        <w:t>The benefits would be that if you currently have a virtual environment, it may be easier to deploy Virtual Threat or Log managers into this and "tune" these virtual machines to your requirements</w:t>
      </w:r>
      <w:r>
        <w:rPr>
          <w:rFonts w:ascii="Arial" w:hAnsi="Arial" w:cs="Arial"/>
          <w:color w:val="2B2E2F"/>
        </w:rPr>
        <w:br/>
      </w:r>
      <w:r>
        <w:rPr>
          <w:rFonts w:ascii="Arial" w:hAnsi="Arial" w:cs="Arial"/>
          <w:color w:val="2B2E2F"/>
        </w:rPr>
        <w:br/>
      </w:r>
      <w:r w:rsidR="00777432">
        <w:rPr>
          <w:rFonts w:ascii="Arial" w:hAnsi="Arial" w:cs="Arial"/>
          <w:color w:val="2B2E2F"/>
        </w:rPr>
        <w:t>The</w:t>
      </w:r>
      <w:r>
        <w:rPr>
          <w:rFonts w:ascii="Arial" w:hAnsi="Arial" w:cs="Arial"/>
          <w:color w:val="2B2E2F"/>
        </w:rPr>
        <w:t xml:space="preserve"> physical appliance has a set specification, for example, </w:t>
      </w:r>
      <w:r w:rsidR="00777432">
        <w:rPr>
          <w:rFonts w:ascii="Arial" w:hAnsi="Arial" w:cs="Arial"/>
          <w:color w:val="2B2E2F"/>
        </w:rPr>
        <w:t>the</w:t>
      </w:r>
      <w:r>
        <w:rPr>
          <w:rFonts w:ascii="Arial" w:hAnsi="Arial" w:cs="Arial"/>
          <w:color w:val="2B2E2F"/>
        </w:rPr>
        <w:t xml:space="preserve"> Next Generation Threat Manager Tier 1 contains a 4 Core CPU and 16GB of memory. The advantage of this physical device allows you to rack the sensor into an existing physical network. The other advantage of a physical device is generally they provide more processing power and this can be aligned with a network that requires a large amount of traffic or Log messages to be processed.</w:t>
      </w:r>
      <w:r>
        <w:rPr>
          <w:rFonts w:ascii="Arial" w:hAnsi="Arial" w:cs="Arial"/>
          <w:color w:val="2B2E2F"/>
        </w:rPr>
        <w:br/>
      </w:r>
    </w:p>
    <w:p w:rsidR="006F01C4" w:rsidRDefault="006F01C4" w:rsidP="006F01C4">
      <w:pPr>
        <w:spacing w:after="240"/>
        <w:rPr>
          <w:rFonts w:ascii="Arial" w:hAnsi="Arial" w:cs="Arial"/>
          <w:color w:val="2B2E2F"/>
        </w:rPr>
      </w:pPr>
      <w:r>
        <w:rPr>
          <w:rFonts w:ascii="Arial" w:hAnsi="Arial" w:cs="Arial"/>
          <w:b/>
          <w:bCs/>
          <w:color w:val="2B2E2F"/>
        </w:rPr>
        <w:t xml:space="preserve">Overall, Virtual Threat / Log Manager </w:t>
      </w:r>
      <w:r w:rsidR="00AA6444">
        <w:rPr>
          <w:rFonts w:ascii="Arial" w:hAnsi="Arial" w:cs="Arial"/>
          <w:b/>
          <w:bCs/>
          <w:color w:val="2B2E2F"/>
        </w:rPr>
        <w:t>configuration</w:t>
      </w:r>
      <w:proofErr w:type="gramStart"/>
      <w:r>
        <w:rPr>
          <w:rFonts w:ascii="Arial" w:hAnsi="Arial" w:cs="Arial"/>
          <w:b/>
          <w:bCs/>
          <w:color w:val="2B2E2F"/>
        </w:rPr>
        <w:t>:</w:t>
      </w:r>
      <w:proofErr w:type="gramEnd"/>
      <w:r>
        <w:rPr>
          <w:rFonts w:ascii="Arial" w:hAnsi="Arial" w:cs="Arial"/>
          <w:color w:val="2B2E2F"/>
        </w:rPr>
        <w:br/>
        <w:t>Pros: Better scalability, can be cheaper to run with room for reducing / increasing resources more effectively.</w:t>
      </w:r>
    </w:p>
    <w:p w:rsidR="006F01C4" w:rsidRDefault="006F01C4" w:rsidP="006F01C4">
      <w:pPr>
        <w:spacing w:after="240"/>
        <w:ind w:left="720"/>
        <w:rPr>
          <w:rFonts w:ascii="Arial" w:hAnsi="Arial" w:cs="Arial"/>
          <w:b/>
          <w:bCs/>
          <w:color w:val="2B2E2F"/>
        </w:rPr>
      </w:pPr>
      <w:r>
        <w:rPr>
          <w:rFonts w:ascii="Arial" w:hAnsi="Arial" w:cs="Arial"/>
          <w:color w:val="2B2E2F"/>
        </w:rPr>
        <w:t>Cons: Generally lower pe</w:t>
      </w:r>
      <w:r w:rsidR="008F6F81">
        <w:rPr>
          <w:rFonts w:ascii="Arial" w:hAnsi="Arial" w:cs="Arial"/>
          <w:color w:val="2B2E2F"/>
        </w:rPr>
        <w:t>rformance compared to physical.</w:t>
      </w:r>
    </w:p>
    <w:p w:rsidR="008F6F81" w:rsidRDefault="008F6F81" w:rsidP="006F01C4">
      <w:pPr>
        <w:rPr>
          <w:rFonts w:ascii="Arial" w:hAnsi="Arial" w:cs="Arial"/>
          <w:b/>
          <w:bCs/>
          <w:color w:val="2B2E2F"/>
        </w:rPr>
      </w:pPr>
    </w:p>
    <w:p w:rsidR="006F01C4" w:rsidRDefault="006F01C4" w:rsidP="006F01C4">
      <w:pPr>
        <w:rPr>
          <w:rFonts w:ascii="Arial" w:hAnsi="Arial" w:cs="Arial"/>
          <w:color w:val="2B2E2F"/>
        </w:rPr>
      </w:pPr>
      <w:r>
        <w:rPr>
          <w:rFonts w:ascii="Arial" w:hAnsi="Arial" w:cs="Arial"/>
          <w:b/>
          <w:bCs/>
          <w:color w:val="2B2E2F"/>
        </w:rPr>
        <w:t>Physical Threat / Log Manager</w:t>
      </w:r>
      <w:r>
        <w:rPr>
          <w:rFonts w:ascii="Arial" w:hAnsi="Arial" w:cs="Arial"/>
          <w:color w:val="2B2E2F"/>
        </w:rPr>
        <w:br/>
        <w:t>From a performance standpoint, it is difficult to specify a number of the utilization for a virtual threat or log manager. It would depend on a number of factors, including underlying hardware, type of traffic and type of log messages.</w:t>
      </w:r>
      <w:r>
        <w:rPr>
          <w:rFonts w:ascii="Arial" w:hAnsi="Arial" w:cs="Arial"/>
          <w:color w:val="2B2E2F"/>
        </w:rPr>
        <w:br/>
      </w:r>
      <w:r w:rsidR="00777432">
        <w:rPr>
          <w:rFonts w:ascii="Arial" w:hAnsi="Arial" w:cs="Arial"/>
          <w:color w:val="2B2E2F"/>
        </w:rPr>
        <w:t xml:space="preserve">The </w:t>
      </w:r>
      <w:r>
        <w:rPr>
          <w:rFonts w:ascii="Arial" w:hAnsi="Arial" w:cs="Arial"/>
          <w:color w:val="2B2E2F"/>
        </w:rPr>
        <w:t xml:space="preserve">Physical Tier 1 NGTM Threat manager would generally provide greater processing power and is able to provide around 1.2 </w:t>
      </w:r>
      <w:proofErr w:type="gramStart"/>
      <w:r>
        <w:rPr>
          <w:rFonts w:ascii="Arial" w:hAnsi="Arial" w:cs="Arial"/>
          <w:color w:val="2B2E2F"/>
        </w:rPr>
        <w:t>Gb/</w:t>
      </w:r>
      <w:proofErr w:type="gramEnd"/>
      <w:r>
        <w:rPr>
          <w:rFonts w:ascii="Arial" w:hAnsi="Arial" w:cs="Arial"/>
          <w:color w:val="2B2E2F"/>
        </w:rPr>
        <w:t>s of traffic analysis.</w:t>
      </w:r>
    </w:p>
    <w:p w:rsidR="006F01C4" w:rsidRDefault="006F01C4" w:rsidP="006F01C4">
      <w:pPr>
        <w:ind w:left="450"/>
        <w:rPr>
          <w:rFonts w:ascii="Arial" w:hAnsi="Arial" w:cs="Arial"/>
          <w:color w:val="2B2E2F"/>
        </w:rPr>
      </w:pPr>
    </w:p>
    <w:p w:rsidR="006F01C4" w:rsidRDefault="006F01C4" w:rsidP="006F01C4">
      <w:pPr>
        <w:spacing w:after="240"/>
        <w:rPr>
          <w:rFonts w:ascii="Arial" w:hAnsi="Arial" w:cs="Arial"/>
          <w:color w:val="2B2E2F"/>
        </w:rPr>
      </w:pPr>
      <w:r>
        <w:rPr>
          <w:rFonts w:ascii="Arial" w:hAnsi="Arial" w:cs="Arial"/>
          <w:color w:val="2B2E2F"/>
        </w:rPr>
        <w:t>Agent traffic can be switched over to the new appliance by adjusting the Assignment Policy on the Alert Logic UI. If there are configurations on the Agent itself involving a single point of egress, these would need to be updated also.</w:t>
      </w:r>
      <w:r>
        <w:rPr>
          <w:rFonts w:ascii="Arial" w:hAnsi="Arial" w:cs="Arial"/>
          <w:color w:val="2B2E2F"/>
        </w:rPr>
        <w:br/>
      </w:r>
    </w:p>
    <w:p w:rsidR="008F6F81" w:rsidRDefault="006F01C4" w:rsidP="006F01C4">
      <w:pPr>
        <w:spacing w:after="240" w:line="252" w:lineRule="auto"/>
        <w:rPr>
          <w:rFonts w:ascii="Arial" w:hAnsi="Arial" w:cs="Arial"/>
          <w:color w:val="2B2E2F"/>
        </w:rPr>
      </w:pPr>
      <w:r>
        <w:rPr>
          <w:rFonts w:ascii="Arial" w:hAnsi="Arial" w:cs="Arial"/>
          <w:color w:val="2B2E2F"/>
        </w:rPr>
        <w:t xml:space="preserve">The appliances will need to be claimed once they have been spun up, which can be accomplished by visiting the private IP address of the appliance in a web browser and entering your Unique Registration Key. </w:t>
      </w:r>
    </w:p>
    <w:p w:rsidR="006F01C4" w:rsidRDefault="006F01C4" w:rsidP="006F01C4">
      <w:pPr>
        <w:spacing w:after="240" w:line="252" w:lineRule="auto"/>
        <w:rPr>
          <w:rFonts w:ascii="Arial" w:hAnsi="Arial" w:cs="Arial"/>
          <w:color w:val="2B2E2F"/>
        </w:rPr>
      </w:pPr>
      <w:r>
        <w:rPr>
          <w:rFonts w:ascii="Arial" w:hAnsi="Arial" w:cs="Arial"/>
          <w:color w:val="2B2E2F"/>
        </w:rPr>
        <w:t>The instructions on how to claim the appliances are here</w:t>
      </w:r>
      <w:proofErr w:type="gramStart"/>
      <w:r>
        <w:rPr>
          <w:rFonts w:ascii="Arial" w:hAnsi="Arial" w:cs="Arial"/>
          <w:color w:val="2B2E2F"/>
        </w:rPr>
        <w:t>:</w:t>
      </w:r>
      <w:proofErr w:type="gramEnd"/>
      <w:r>
        <w:rPr>
          <w:rFonts w:ascii="Arial" w:hAnsi="Arial" w:cs="Arial"/>
          <w:color w:val="2B2E2F"/>
        </w:rPr>
        <w:br/>
      </w:r>
      <w:hyperlink r:id="rId9" w:history="1">
        <w:r>
          <w:rPr>
            <w:rStyle w:val="Hyperlink"/>
            <w:rFonts w:ascii="Arial" w:hAnsi="Arial" w:cs="Arial"/>
          </w:rPr>
          <w:t>https://docs.alertlogic.com/install/threat-manager-virtual-appliance.htm</w:t>
        </w:r>
      </w:hyperlink>
      <w:r>
        <w:rPr>
          <w:rFonts w:ascii="Arial" w:hAnsi="Arial" w:cs="Arial"/>
          <w:color w:val="2B2E2F"/>
        </w:rPr>
        <w:br/>
      </w:r>
      <w:hyperlink r:id="rId10" w:history="1">
        <w:r>
          <w:rPr>
            <w:rStyle w:val="Hyperlink"/>
            <w:rFonts w:ascii="Arial" w:hAnsi="Arial" w:cs="Arial"/>
          </w:rPr>
          <w:t>https://docs.alertlogic.com/install/log-manager-virtual-appliance.htm</w:t>
        </w:r>
      </w:hyperlink>
      <w:r>
        <w:rPr>
          <w:rFonts w:ascii="Arial" w:hAnsi="Arial" w:cs="Arial"/>
          <w:color w:val="2B2E2F"/>
        </w:rPr>
        <w:br/>
      </w:r>
      <w:r>
        <w:rPr>
          <w:rFonts w:ascii="Arial" w:hAnsi="Arial" w:cs="Arial"/>
          <w:color w:val="2B2E2F"/>
        </w:rPr>
        <w:br/>
        <w:t>You can find your Unique Registration Key in the portal on the same page as the virtual appliance images.</w:t>
      </w:r>
      <w:r>
        <w:rPr>
          <w:rFonts w:ascii="Arial" w:hAnsi="Arial" w:cs="Arial"/>
          <w:color w:val="2B2E2F"/>
        </w:rPr>
        <w:br/>
      </w:r>
      <w:r>
        <w:rPr>
          <w:rFonts w:ascii="Arial" w:hAnsi="Arial" w:cs="Arial"/>
          <w:color w:val="2B2E2F"/>
        </w:rPr>
        <w:br/>
        <w:t>Please let us know in advance that you will be terminating or migrating appliances, so that we can suppress monitoring and alerting.</w:t>
      </w:r>
      <w:r>
        <w:rPr>
          <w:rFonts w:ascii="Arial" w:hAnsi="Arial" w:cs="Arial"/>
          <w:color w:val="2B2E2F"/>
        </w:rPr>
        <w:br/>
      </w:r>
      <w:r>
        <w:rPr>
          <w:rFonts w:ascii="Arial" w:hAnsi="Arial" w:cs="Arial"/>
          <w:color w:val="2B2E2F"/>
        </w:rPr>
        <w:br/>
      </w:r>
      <w:r>
        <w:rPr>
          <w:rFonts w:ascii="Arial" w:hAnsi="Arial" w:cs="Arial"/>
          <w:b/>
          <w:bCs/>
          <w:color w:val="2B2E2F"/>
        </w:rPr>
        <w:t>Amending the agents</w:t>
      </w:r>
      <w:r>
        <w:rPr>
          <w:rFonts w:ascii="Arial" w:hAnsi="Arial" w:cs="Arial"/>
          <w:color w:val="2B2E2F"/>
        </w:rPr>
        <w:t>​</w:t>
      </w:r>
      <w:r>
        <w:rPr>
          <w:rFonts w:ascii="Arial" w:hAnsi="Arial" w:cs="Arial"/>
          <w:color w:val="2B2E2F"/>
        </w:rPr>
        <w:br/>
        <w:t>If you are able to use the same internal IP address for the new appliance, then this would be preferable, as it would avoid any need to change the agent's configuration. You will still need to amend the Assignment Policies in the portal to point the agents at the new appliance. However, any egress 443 traffic would flow as before.</w:t>
      </w:r>
    </w:p>
    <w:p w:rsidR="006F01C4" w:rsidRDefault="006F01C4"/>
    <w:sectPr w:rsidR="006F01C4" w:rsidSect="006F01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4AAD"/>
    <w:multiLevelType w:val="multilevel"/>
    <w:tmpl w:val="01FEB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C4"/>
    <w:rsid w:val="001C4BCE"/>
    <w:rsid w:val="00230616"/>
    <w:rsid w:val="00335262"/>
    <w:rsid w:val="003917AE"/>
    <w:rsid w:val="00437347"/>
    <w:rsid w:val="00447F64"/>
    <w:rsid w:val="004B0208"/>
    <w:rsid w:val="00540839"/>
    <w:rsid w:val="006F01C4"/>
    <w:rsid w:val="007467B9"/>
    <w:rsid w:val="00777432"/>
    <w:rsid w:val="008F6F81"/>
    <w:rsid w:val="00A86310"/>
    <w:rsid w:val="00AA6444"/>
    <w:rsid w:val="00B46CFE"/>
    <w:rsid w:val="00CA598C"/>
    <w:rsid w:val="00EC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91661-5358-4BF9-BDD4-09813D4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1C4"/>
    <w:rPr>
      <w:color w:val="0000FF"/>
      <w:u w:val="single"/>
    </w:rPr>
  </w:style>
  <w:style w:type="paragraph" w:styleId="NormalWeb">
    <w:name w:val="Normal (Web)"/>
    <w:basedOn w:val="Normal"/>
    <w:uiPriority w:val="99"/>
    <w:semiHidden/>
    <w:unhideWhenUsed/>
    <w:rsid w:val="006F01C4"/>
    <w:pPr>
      <w:spacing w:before="100" w:beforeAutospacing="1" w:after="100" w:afterAutospacing="1"/>
    </w:pPr>
  </w:style>
  <w:style w:type="character" w:styleId="FollowedHyperlink">
    <w:name w:val="FollowedHyperlink"/>
    <w:basedOn w:val="DefaultParagraphFont"/>
    <w:uiPriority w:val="99"/>
    <w:semiHidden/>
    <w:unhideWhenUsed/>
    <w:rsid w:val="00CA5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3403">
      <w:bodyDiv w:val="1"/>
      <w:marLeft w:val="0"/>
      <w:marRight w:val="0"/>
      <w:marTop w:val="0"/>
      <w:marBottom w:val="0"/>
      <w:divBdr>
        <w:top w:val="none" w:sz="0" w:space="0" w:color="auto"/>
        <w:left w:val="none" w:sz="0" w:space="0" w:color="auto"/>
        <w:bottom w:val="none" w:sz="0" w:space="0" w:color="auto"/>
        <w:right w:val="none" w:sz="0" w:space="0" w:color="auto"/>
      </w:divBdr>
    </w:div>
    <w:div w:id="1811287916">
      <w:bodyDiv w:val="1"/>
      <w:marLeft w:val="0"/>
      <w:marRight w:val="0"/>
      <w:marTop w:val="0"/>
      <w:marBottom w:val="0"/>
      <w:divBdr>
        <w:top w:val="none" w:sz="0" w:space="0" w:color="auto"/>
        <w:left w:val="none" w:sz="0" w:space="0" w:color="auto"/>
        <w:bottom w:val="none" w:sz="0" w:space="0" w:color="auto"/>
        <w:right w:val="none" w:sz="0" w:space="0" w:color="auto"/>
      </w:divBdr>
    </w:div>
    <w:div w:id="20092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alertlogic.com/requirements/system-requirements.htm?" TargetMode="External"/><Relationship Id="rId3" Type="http://schemas.openxmlformats.org/officeDocument/2006/relationships/settings" Target="settings.xml"/><Relationship Id="rId7" Type="http://schemas.openxmlformats.org/officeDocument/2006/relationships/hyperlink" Target="https://console.clouddefender.alertlogic.com/lm/support/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ole.clouddefender.alertlogic.com/tm/support/downloads" TargetMode="External"/><Relationship Id="rId11" Type="http://schemas.openxmlformats.org/officeDocument/2006/relationships/fontTable" Target="fontTable.xml"/><Relationship Id="rId5" Type="http://schemas.openxmlformats.org/officeDocument/2006/relationships/hyperlink" Target="https://docs.alertlogic.com/install/log-manager-virtual-appliance.htm" TargetMode="External"/><Relationship Id="rId10" Type="http://schemas.openxmlformats.org/officeDocument/2006/relationships/hyperlink" Target="https://docs.alertlogic.com/install/log-manager-virtual-appliance.htm" TargetMode="External"/><Relationship Id="rId4" Type="http://schemas.openxmlformats.org/officeDocument/2006/relationships/webSettings" Target="webSettings.xml"/><Relationship Id="rId9" Type="http://schemas.openxmlformats.org/officeDocument/2006/relationships/hyperlink" Target="https://docs.alertlogic.com/install/threat-manager-virtual-appli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sales@bestitdocuments.com</Manager>
  <Company>sales@bestitdocuments.com</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sales@bestitdocuments.com</dc:creator>
  <cp:keywords/>
  <dc:description>Copyright 2021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m</cp:lastModifiedBy>
  <cp:revision>8</cp:revision>
  <dcterms:created xsi:type="dcterms:W3CDTF">2017-09-11T20:25:00Z</dcterms:created>
  <dcterms:modified xsi:type="dcterms:W3CDTF">2019-01-20T19:53:00Z</dcterms:modified>
</cp:coreProperties>
</file>