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A9" w:rsidRPr="00D36222" w:rsidRDefault="00813CA9" w:rsidP="00813CA9">
      <w:pPr>
        <w:pStyle w:val="Heading1"/>
        <w:rPr>
          <w:rFonts w:ascii="Arial" w:hAnsi="Arial" w:cs="Arial"/>
          <w:b w:val="0"/>
          <w:sz w:val="40"/>
          <w:szCs w:val="40"/>
          <w:lang w:val="en"/>
        </w:rPr>
      </w:pPr>
      <w:r w:rsidRPr="00D36222">
        <w:rPr>
          <w:rFonts w:ascii="Arial" w:hAnsi="Arial" w:cs="Arial"/>
          <w:b w:val="0"/>
          <w:sz w:val="40"/>
          <w:szCs w:val="40"/>
          <w:lang w:val="en"/>
        </w:rPr>
        <w:t xml:space="preserve">Deployment and Network Requirements </w:t>
      </w:r>
    </w:p>
    <w:p w:rsidR="00813CA9" w:rsidRPr="00D36222" w:rsidRDefault="00813CA9" w:rsidP="00813CA9">
      <w:pPr>
        <w:pStyle w:val="Heading3"/>
        <w:rPr>
          <w:rFonts w:ascii="Arial" w:hAnsi="Arial" w:cs="Arial"/>
          <w:b w:val="0"/>
          <w:lang w:val="en"/>
        </w:rPr>
      </w:pPr>
      <w:r w:rsidRPr="00D36222">
        <w:rPr>
          <w:rFonts w:ascii="Arial" w:hAnsi="Arial" w:cs="Arial"/>
          <w:b w:val="0"/>
          <w:lang w:val="en"/>
        </w:rPr>
        <w:t>Network Requirements</w:t>
      </w:r>
    </w:p>
    <w:p w:rsidR="00813CA9" w:rsidRPr="00D36222" w:rsidRDefault="00813CA9" w:rsidP="00813CA9">
      <w:pPr>
        <w:pStyle w:val="NormalWeb"/>
        <w:rPr>
          <w:rFonts w:ascii="Arial" w:hAnsi="Arial" w:cs="Arial"/>
          <w:lang w:val="en"/>
        </w:rPr>
      </w:pPr>
      <w:r w:rsidRPr="00D36222">
        <w:rPr>
          <w:rFonts w:ascii="Arial" w:hAnsi="Arial" w:cs="Arial"/>
          <w:lang w:val="en"/>
        </w:rPr>
        <w:t>Each one of the MVISION Cloud servers should have at least one IP that should be accessible to the other servers. An</w:t>
      </w:r>
      <w:proofErr w:type="gramStart"/>
      <w:r w:rsidRPr="00D36222">
        <w:rPr>
          <w:rFonts w:ascii="Arial" w:hAnsi="Arial" w:cs="Arial"/>
          <w:lang w:val="en"/>
        </w:rPr>
        <w:t>  MVISION</w:t>
      </w:r>
      <w:proofErr w:type="gramEnd"/>
      <w:r w:rsidRPr="00D36222">
        <w:rPr>
          <w:rFonts w:ascii="Arial" w:hAnsi="Arial" w:cs="Arial"/>
          <w:lang w:val="en"/>
        </w:rPr>
        <w:t xml:space="preserve"> Cloud system usually requires a public IP address so it can be accessed from anywhere on the internet when inbound traffic such as email, Salesforce callouts, remote users, etc. is involved.</w:t>
      </w:r>
    </w:p>
    <w:p w:rsidR="00813CA9" w:rsidRPr="00D36222" w:rsidRDefault="00813CA9" w:rsidP="00813CA9">
      <w:pPr>
        <w:pStyle w:val="NormalWeb"/>
        <w:rPr>
          <w:rFonts w:ascii="Arial" w:hAnsi="Arial" w:cs="Arial"/>
          <w:lang w:val="en"/>
        </w:rPr>
      </w:pPr>
      <w:r w:rsidRPr="00D36222">
        <w:rPr>
          <w:rFonts w:ascii="Arial" w:hAnsi="Arial" w:cs="Arial"/>
          <w:lang w:val="en"/>
        </w:rPr>
        <w:t>The HTTP/HTTPS and SMTP traffic that is designated to the public IP address should be routed to the Encryption Proxy. When two or more proxies are used, the traffic should be routed through a Network Load Balancer (NLB). In addition, a Token Dictionary (an external dictionary database) must be accessible from the encryption proxies.</w:t>
      </w:r>
    </w:p>
    <w:p w:rsidR="00813CA9" w:rsidRPr="00D36222" w:rsidRDefault="00813CA9" w:rsidP="00813CA9">
      <w:pPr>
        <w:pStyle w:val="NormalWeb"/>
        <w:rPr>
          <w:rFonts w:ascii="Arial" w:hAnsi="Arial" w:cs="Arial"/>
          <w:lang w:val="en"/>
        </w:rPr>
      </w:pPr>
      <w:r w:rsidRPr="00D36222">
        <w:rPr>
          <w:rFonts w:ascii="Arial" w:hAnsi="Arial" w:cs="Arial"/>
          <w:lang w:val="en"/>
        </w:rPr>
        <w:t>The following tables indicate the required ports, protocols and source IP for each server.</w:t>
      </w:r>
    </w:p>
    <w:p w:rsidR="00813CA9" w:rsidRPr="00D36222" w:rsidRDefault="00813CA9" w:rsidP="00813CA9">
      <w:pPr>
        <w:pStyle w:val="Heading4"/>
        <w:rPr>
          <w:rFonts w:ascii="Arial" w:hAnsi="Arial" w:cs="Arial"/>
          <w:i w:val="0"/>
          <w:lang w:val="en"/>
        </w:rPr>
      </w:pPr>
      <w:r w:rsidRPr="00D36222">
        <w:rPr>
          <w:rFonts w:ascii="Arial" w:hAnsi="Arial" w:cs="Arial"/>
          <w:i w:val="0"/>
          <w:lang w:val="en"/>
        </w:rPr>
        <w:t>MVISION Cloud Secure Gateways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1090"/>
        <w:gridCol w:w="1449"/>
        <w:gridCol w:w="2010"/>
        <w:gridCol w:w="5398"/>
      </w:tblGrid>
      <w:tr w:rsidR="00813CA9" w:rsidRPr="00D36222" w:rsidTr="00691A95">
        <w:trPr>
          <w:tblHeader/>
          <w:tblCellSpacing w:w="15" w:type="dxa"/>
        </w:trPr>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Port</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Protocol</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Inbound</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Outbound</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Notes</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25</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Salesforce MX</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Any </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For SMTP (</w:t>
            </w:r>
            <w:proofErr w:type="spellStart"/>
            <w:r w:rsidRPr="00D36222">
              <w:rPr>
                <w:rFonts w:ascii="Arial" w:hAnsi="Arial" w:cs="Arial"/>
              </w:rPr>
              <w:t>Qmail</w:t>
            </w:r>
            <w:proofErr w:type="spellEnd"/>
            <w:r w:rsidRPr="00D36222">
              <w:rPr>
                <w:rFonts w:ascii="Arial" w:hAnsi="Arial" w:cs="Arial"/>
              </w:rPr>
              <w:t>), when email-to-case, chatter replies, SFO etc. are used, the Outbound can also be Salesforce end-user</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80</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Salesforce end user</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Salesforce.com</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HTTP</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443</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Salesforce end user</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Salesforce.com</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HTTPS</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443</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xml:space="preserve">MVISION Cloud </w:t>
            </w:r>
            <w:proofErr w:type="spellStart"/>
            <w:r w:rsidRPr="00D36222">
              <w:rPr>
                <w:rFonts w:ascii="Arial" w:hAnsi="Arial" w:cs="Arial"/>
              </w:rPr>
              <w:t>Cloud</w:t>
            </w:r>
            <w:proofErr w:type="spellEnd"/>
          </w:p>
        </w:tc>
        <w:tc>
          <w:tcPr>
            <w:tcW w:w="0" w:type="auto"/>
            <w:vAlign w:val="center"/>
            <w:hideMark/>
          </w:tcPr>
          <w:p w:rsidR="00813CA9" w:rsidRPr="00D36222" w:rsidRDefault="00813CA9" w:rsidP="00691A95">
            <w:pPr>
              <w:rPr>
                <w:rFonts w:ascii="Arial" w:hAnsi="Arial" w:cs="Arial"/>
              </w:rPr>
            </w:pPr>
            <w:r w:rsidRPr="00D36222">
              <w:rPr>
                <w:rFonts w:ascii="Arial" w:hAnsi="Arial" w:cs="Arial"/>
              </w:rPr>
              <w:t>HTTPS for Policy/Config updated and audit events.</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1521</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Token Dictionary Database</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Use this port when Oracle is configured as the database (Oracle Net Listener).</w:t>
            </w:r>
            <w:r w:rsidRPr="00D36222">
              <w:rPr>
                <w:rFonts w:ascii="Arial" w:hAnsi="Arial" w:cs="Arial"/>
              </w:rPr>
              <w:br/>
            </w:r>
            <w:r w:rsidRPr="00D36222">
              <w:rPr>
                <w:rStyle w:val="Strong"/>
                <w:rFonts w:ascii="Arial" w:hAnsi="Arial" w:cs="Arial"/>
                <w:b w:val="0"/>
              </w:rPr>
              <w:t xml:space="preserve">NOTE: </w:t>
            </w:r>
            <w:r w:rsidRPr="00D36222">
              <w:rPr>
                <w:rFonts w:ascii="Arial" w:hAnsi="Arial" w:cs="Arial"/>
              </w:rPr>
              <w:t>This is the default port, but it may be different depending on your database server config.</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2049</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 and UDP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File Server</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When using NFS protocol for file residency (NFSv4/</w:t>
            </w:r>
            <w:proofErr w:type="spellStart"/>
            <w:r w:rsidRPr="00D36222">
              <w:rPr>
                <w:rFonts w:ascii="Arial" w:hAnsi="Arial" w:cs="Arial"/>
              </w:rPr>
              <w:t>rpc</w:t>
            </w:r>
            <w:proofErr w:type="spellEnd"/>
            <w:r w:rsidRPr="00D36222">
              <w:rPr>
                <w:rFonts w:ascii="Arial" w:hAnsi="Arial" w:cs="Arial"/>
              </w:rPr>
              <w:t>)</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3306</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Token Dictionary Database</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xml:space="preserve">Use this port when </w:t>
            </w:r>
            <w:proofErr w:type="spellStart"/>
            <w:r w:rsidRPr="00D36222">
              <w:rPr>
                <w:rFonts w:ascii="Arial" w:hAnsi="Arial" w:cs="Arial"/>
              </w:rPr>
              <w:t>MySql</w:t>
            </w:r>
            <w:proofErr w:type="spellEnd"/>
            <w:r w:rsidRPr="00D36222">
              <w:rPr>
                <w:rFonts w:ascii="Arial" w:hAnsi="Arial" w:cs="Arial"/>
              </w:rPr>
              <w:t xml:space="preserve"> is used as the database. </w:t>
            </w:r>
            <w:r w:rsidRPr="00D36222">
              <w:rPr>
                <w:rFonts w:ascii="Arial" w:hAnsi="Arial" w:cs="Arial"/>
              </w:rPr>
              <w:br/>
            </w:r>
            <w:r w:rsidRPr="00D36222">
              <w:rPr>
                <w:rStyle w:val="Strong"/>
                <w:rFonts w:ascii="Arial" w:hAnsi="Arial" w:cs="Arial"/>
                <w:b w:val="0"/>
              </w:rPr>
              <w:t xml:space="preserve">NOTE: </w:t>
            </w:r>
            <w:r w:rsidRPr="00D36222">
              <w:rPr>
                <w:rFonts w:ascii="Arial" w:hAnsi="Arial" w:cs="Arial"/>
              </w:rPr>
              <w:t>This is the default port, but it may be different depending on your database server config.</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5696</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Key Server</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KMIP TTLV over SSL.</w:t>
            </w:r>
          </w:p>
        </w:tc>
      </w:tr>
    </w:tbl>
    <w:p w:rsidR="00813CA9" w:rsidRPr="00D36222" w:rsidRDefault="00813CA9" w:rsidP="00813CA9">
      <w:pPr>
        <w:pStyle w:val="NormalWeb"/>
        <w:rPr>
          <w:rFonts w:ascii="Arial" w:hAnsi="Arial" w:cs="Arial"/>
          <w:lang w:val="en"/>
        </w:rPr>
      </w:pPr>
      <w:r w:rsidRPr="00D36222">
        <w:rPr>
          <w:rFonts w:ascii="Arial" w:hAnsi="Arial" w:cs="Arial"/>
          <w:lang w:val="en"/>
        </w:rPr>
        <w:t> </w:t>
      </w:r>
    </w:p>
    <w:p w:rsidR="00813CA9" w:rsidRPr="00D36222" w:rsidRDefault="00813CA9" w:rsidP="00813CA9">
      <w:pPr>
        <w:pStyle w:val="Heading4"/>
        <w:rPr>
          <w:rFonts w:ascii="Arial" w:hAnsi="Arial" w:cs="Arial"/>
          <w:i w:val="0"/>
          <w:lang w:val="en"/>
        </w:rPr>
      </w:pPr>
      <w:r w:rsidRPr="00D36222">
        <w:rPr>
          <w:rFonts w:ascii="Arial" w:hAnsi="Arial" w:cs="Arial"/>
          <w:i w:val="0"/>
          <w:lang w:val="en"/>
        </w:rPr>
        <w:lastRenderedPageBreak/>
        <w:t>MVISION Cloud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
        <w:gridCol w:w="868"/>
        <w:gridCol w:w="3324"/>
        <w:gridCol w:w="1027"/>
        <w:gridCol w:w="4814"/>
      </w:tblGrid>
      <w:tr w:rsidR="00813CA9" w:rsidRPr="00D36222" w:rsidTr="00691A95">
        <w:trPr>
          <w:tblHeader/>
          <w:tblCellSpacing w:w="15" w:type="dxa"/>
        </w:trPr>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Port</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Protocol</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Inbound</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Outbound</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Notes</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443</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MVISION Cloud Secure Gateways</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HTTPS for policy/config updates and audit events.</w:t>
            </w:r>
          </w:p>
        </w:tc>
      </w:tr>
    </w:tbl>
    <w:p w:rsidR="00813CA9" w:rsidRPr="00D36222" w:rsidRDefault="00813CA9" w:rsidP="00813CA9">
      <w:pPr>
        <w:pStyle w:val="Heading4"/>
        <w:rPr>
          <w:rFonts w:ascii="Arial" w:hAnsi="Arial" w:cs="Arial"/>
          <w:i w:val="0"/>
          <w:lang w:val="en"/>
        </w:rPr>
      </w:pPr>
      <w:r w:rsidRPr="00D36222">
        <w:rPr>
          <w:rFonts w:ascii="Arial" w:hAnsi="Arial" w:cs="Arial"/>
          <w:i w:val="0"/>
          <w:lang w:val="en"/>
        </w:rPr>
        <w:t>Token Dictionary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868"/>
        <w:gridCol w:w="2353"/>
        <w:gridCol w:w="1027"/>
        <w:gridCol w:w="5699"/>
      </w:tblGrid>
      <w:tr w:rsidR="00813CA9" w:rsidRPr="00D36222" w:rsidTr="00691A95">
        <w:trPr>
          <w:tblHeader/>
          <w:tblCellSpacing w:w="15" w:type="dxa"/>
        </w:trPr>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Port</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Protocol</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Inbound</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Outbound</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Notes</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1521</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MVISION Cloud Secure Gateways</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Use this port when Oracle is configured as the database (Oracle Net Listener).</w:t>
            </w:r>
            <w:r w:rsidRPr="00D36222">
              <w:rPr>
                <w:rFonts w:ascii="Arial" w:hAnsi="Arial" w:cs="Arial"/>
              </w:rPr>
              <w:br/>
            </w:r>
            <w:r w:rsidRPr="00D36222">
              <w:rPr>
                <w:rStyle w:val="Strong"/>
                <w:rFonts w:ascii="Arial" w:hAnsi="Arial" w:cs="Arial"/>
                <w:b w:val="0"/>
              </w:rPr>
              <w:t xml:space="preserve">NOTE: </w:t>
            </w:r>
            <w:r w:rsidRPr="00D36222">
              <w:rPr>
                <w:rFonts w:ascii="Arial" w:hAnsi="Arial" w:cs="Arial"/>
              </w:rPr>
              <w:t>This is the default port, but it may be different depending on your database server config.</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3306</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MVISION Cloud Secure Gateways</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xml:space="preserve">Use this port when </w:t>
            </w:r>
            <w:proofErr w:type="spellStart"/>
            <w:r w:rsidRPr="00D36222">
              <w:rPr>
                <w:rFonts w:ascii="Arial" w:hAnsi="Arial" w:cs="Arial"/>
              </w:rPr>
              <w:t>MySql</w:t>
            </w:r>
            <w:proofErr w:type="spellEnd"/>
            <w:r w:rsidRPr="00D36222">
              <w:rPr>
                <w:rFonts w:ascii="Arial" w:hAnsi="Arial" w:cs="Arial"/>
              </w:rPr>
              <w:t xml:space="preserve"> is used as the database. </w:t>
            </w:r>
            <w:r w:rsidRPr="00D36222">
              <w:rPr>
                <w:rFonts w:ascii="Arial" w:hAnsi="Arial" w:cs="Arial"/>
              </w:rPr>
              <w:br/>
            </w:r>
            <w:r w:rsidRPr="00D36222">
              <w:rPr>
                <w:rStyle w:val="Strong"/>
                <w:rFonts w:ascii="Arial" w:hAnsi="Arial" w:cs="Arial"/>
                <w:b w:val="0"/>
              </w:rPr>
              <w:t xml:space="preserve">NOTE: </w:t>
            </w:r>
            <w:r w:rsidRPr="00D36222">
              <w:rPr>
                <w:rFonts w:ascii="Arial" w:hAnsi="Arial" w:cs="Arial"/>
              </w:rPr>
              <w:t>This is the default port, but it may be different depending on your database server config.</w:t>
            </w:r>
          </w:p>
        </w:tc>
      </w:tr>
    </w:tbl>
    <w:p w:rsidR="00933B4F" w:rsidRDefault="00933B4F" w:rsidP="00813CA9">
      <w:pPr>
        <w:pStyle w:val="Heading4"/>
        <w:rPr>
          <w:rFonts w:ascii="Arial" w:hAnsi="Arial" w:cs="Arial"/>
          <w:i w:val="0"/>
          <w:lang w:val="en"/>
        </w:rPr>
      </w:pPr>
    </w:p>
    <w:p w:rsidR="00813CA9" w:rsidRPr="00D36222" w:rsidRDefault="00813CA9" w:rsidP="00813CA9">
      <w:pPr>
        <w:pStyle w:val="Heading4"/>
        <w:rPr>
          <w:rFonts w:ascii="Arial" w:hAnsi="Arial" w:cs="Arial"/>
          <w:i w:val="0"/>
          <w:lang w:val="en"/>
        </w:rPr>
      </w:pPr>
      <w:r w:rsidRPr="00D36222">
        <w:rPr>
          <w:rFonts w:ascii="Arial" w:hAnsi="Arial" w:cs="Arial"/>
          <w:i w:val="0"/>
          <w:lang w:val="en"/>
        </w:rPr>
        <w:t>File Server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1454"/>
        <w:gridCol w:w="3423"/>
        <w:gridCol w:w="1027"/>
        <w:gridCol w:w="956"/>
      </w:tblGrid>
      <w:tr w:rsidR="00813CA9" w:rsidRPr="00D36222" w:rsidTr="00691A95">
        <w:trPr>
          <w:tblHeader/>
          <w:tblCellSpacing w:w="15" w:type="dxa"/>
        </w:trPr>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Port</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Protocol</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Inbound</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Outbound</w:t>
            </w:r>
          </w:p>
        </w:tc>
        <w:tc>
          <w:tcPr>
            <w:tcW w:w="0" w:type="auto"/>
            <w:vAlign w:val="center"/>
            <w:hideMark/>
          </w:tcPr>
          <w:p w:rsidR="00813CA9" w:rsidRPr="00D36222" w:rsidRDefault="00813CA9" w:rsidP="00691A95">
            <w:pPr>
              <w:jc w:val="center"/>
              <w:rPr>
                <w:rFonts w:ascii="Arial" w:hAnsi="Arial" w:cs="Arial"/>
                <w:bCs/>
              </w:rPr>
            </w:pPr>
            <w:r w:rsidRPr="00D36222">
              <w:rPr>
                <w:rFonts w:ascii="Arial" w:hAnsi="Arial" w:cs="Arial"/>
                <w:bCs/>
              </w:rPr>
              <w:t>Notes</w:t>
            </w:r>
          </w:p>
        </w:tc>
      </w:tr>
      <w:tr w:rsidR="00813CA9" w:rsidRPr="00D36222" w:rsidTr="00691A95">
        <w:trPr>
          <w:tblCellSpacing w:w="15" w:type="dxa"/>
        </w:trPr>
        <w:tc>
          <w:tcPr>
            <w:tcW w:w="0" w:type="auto"/>
            <w:vAlign w:val="center"/>
            <w:hideMark/>
          </w:tcPr>
          <w:p w:rsidR="00813CA9" w:rsidRPr="00D36222" w:rsidRDefault="00813CA9" w:rsidP="00691A95">
            <w:pPr>
              <w:rPr>
                <w:rFonts w:ascii="Arial" w:hAnsi="Arial" w:cs="Arial"/>
              </w:rPr>
            </w:pPr>
            <w:r w:rsidRPr="00D36222">
              <w:rPr>
                <w:rFonts w:ascii="Arial" w:hAnsi="Arial" w:cs="Arial"/>
              </w:rPr>
              <w:t>2049</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TCP and UDP</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MVISION Cloud Secure Gateways</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 </w:t>
            </w:r>
          </w:p>
        </w:tc>
        <w:tc>
          <w:tcPr>
            <w:tcW w:w="0" w:type="auto"/>
            <w:vAlign w:val="center"/>
            <w:hideMark/>
          </w:tcPr>
          <w:p w:rsidR="00813CA9" w:rsidRPr="00D36222" w:rsidRDefault="00813CA9" w:rsidP="00691A95">
            <w:pPr>
              <w:rPr>
                <w:rFonts w:ascii="Arial" w:hAnsi="Arial" w:cs="Arial"/>
              </w:rPr>
            </w:pPr>
            <w:r w:rsidRPr="00D36222">
              <w:rPr>
                <w:rFonts w:ascii="Arial" w:hAnsi="Arial" w:cs="Arial"/>
              </w:rPr>
              <w:t>NFS port</w:t>
            </w:r>
          </w:p>
        </w:tc>
      </w:tr>
    </w:tbl>
    <w:p w:rsidR="00813CA9" w:rsidRPr="00D36222" w:rsidRDefault="00813CA9" w:rsidP="00813CA9">
      <w:pPr>
        <w:pStyle w:val="Heading3"/>
        <w:rPr>
          <w:rFonts w:ascii="Arial" w:hAnsi="Arial" w:cs="Arial"/>
          <w:b w:val="0"/>
          <w:lang w:val="en"/>
        </w:rPr>
      </w:pPr>
      <w:r w:rsidRPr="00D36222">
        <w:rPr>
          <w:rFonts w:ascii="Arial" w:hAnsi="Arial" w:cs="Arial"/>
          <w:b w:val="0"/>
          <w:lang w:val="en"/>
        </w:rPr>
        <w:t>Reverse Proxy Requirements</w:t>
      </w:r>
    </w:p>
    <w:p w:rsidR="00813CA9" w:rsidRPr="00D36222" w:rsidRDefault="00813CA9" w:rsidP="00813CA9">
      <w:pPr>
        <w:pStyle w:val="NormalWeb"/>
        <w:rPr>
          <w:rFonts w:ascii="Arial" w:hAnsi="Arial" w:cs="Arial"/>
          <w:lang w:val="en"/>
        </w:rPr>
      </w:pPr>
      <w:r w:rsidRPr="00D36222">
        <w:rPr>
          <w:rFonts w:ascii="Arial" w:hAnsi="Arial" w:cs="Arial"/>
          <w:lang w:val="en"/>
        </w:rPr>
        <w:t>The following settings are required to enable the reverse proxy functionality within MVISION Cloud, and in order for MVISION Cloud to intercept the traffic between the organization’s users and Salesforce.com.</w:t>
      </w:r>
    </w:p>
    <w:p w:rsidR="00813CA9" w:rsidRPr="00D36222" w:rsidRDefault="00813CA9" w:rsidP="00813CA9">
      <w:pPr>
        <w:pStyle w:val="NormalWeb"/>
        <w:rPr>
          <w:rFonts w:ascii="Arial" w:hAnsi="Arial" w:cs="Arial"/>
          <w:lang w:val="en"/>
        </w:rPr>
      </w:pPr>
      <w:r w:rsidRPr="00D36222">
        <w:rPr>
          <w:rStyle w:val="Strong"/>
          <w:rFonts w:ascii="Arial" w:hAnsi="Arial" w:cs="Arial"/>
          <w:b w:val="0"/>
          <w:lang w:val="en"/>
        </w:rPr>
        <w:t xml:space="preserve">Domain Names. </w:t>
      </w:r>
      <w:r w:rsidRPr="00D36222">
        <w:rPr>
          <w:rFonts w:ascii="Arial" w:hAnsi="Arial" w:cs="Arial"/>
          <w:lang w:val="en"/>
        </w:rPr>
        <w:t>A unique list of domain names should be assigned to the MVISION Cloud secure system. These domains, when resolved, should direct to the MVISION Cloud Secure public IP.</w:t>
      </w:r>
    </w:p>
    <w:p w:rsidR="00813CA9" w:rsidRPr="00D36222" w:rsidRDefault="00813CA9" w:rsidP="00813CA9">
      <w:pPr>
        <w:pStyle w:val="NormalWeb"/>
        <w:rPr>
          <w:rFonts w:ascii="Arial" w:hAnsi="Arial" w:cs="Arial"/>
          <w:lang w:val="en"/>
        </w:rPr>
      </w:pPr>
      <w:r w:rsidRPr="00D36222">
        <w:rPr>
          <w:rStyle w:val="Strong"/>
          <w:rFonts w:ascii="Arial" w:hAnsi="Arial" w:cs="Arial"/>
          <w:b w:val="0"/>
          <w:lang w:val="en"/>
        </w:rPr>
        <w:t>SSL Wildcard Certificate.</w:t>
      </w:r>
      <w:r w:rsidRPr="00D36222">
        <w:rPr>
          <w:rFonts w:ascii="Arial" w:hAnsi="Arial" w:cs="Arial"/>
          <w:lang w:val="en"/>
        </w:rPr>
        <w:t xml:space="preserve"> A valid SSL wild card server certificate should be provided. This certificate secures the selected MVISION Cloud </w:t>
      </w:r>
      <w:proofErr w:type="spellStart"/>
      <w:r w:rsidRPr="00D36222">
        <w:rPr>
          <w:rFonts w:ascii="Arial" w:hAnsi="Arial" w:cs="Arial"/>
          <w:lang w:val="en"/>
        </w:rPr>
        <w:t>Secure’s</w:t>
      </w:r>
      <w:proofErr w:type="spellEnd"/>
      <w:r w:rsidRPr="00D36222">
        <w:rPr>
          <w:rFonts w:ascii="Arial" w:hAnsi="Arial" w:cs="Arial"/>
          <w:lang w:val="en"/>
        </w:rPr>
        <w:t xml:space="preserve"> domain name and its subdomains (the domain names that were selected by the organization for the reverse proxy functionality).</w:t>
      </w:r>
    </w:p>
    <w:p w:rsidR="00813CA9" w:rsidRPr="00D36222" w:rsidRDefault="00813CA9" w:rsidP="00813CA9">
      <w:pPr>
        <w:pStyle w:val="NormalWeb"/>
        <w:rPr>
          <w:rFonts w:ascii="Arial" w:hAnsi="Arial" w:cs="Arial"/>
          <w:lang w:val="en"/>
        </w:rPr>
      </w:pPr>
      <w:r w:rsidRPr="00D36222">
        <w:rPr>
          <w:rStyle w:val="Strong"/>
          <w:rFonts w:ascii="Arial" w:hAnsi="Arial" w:cs="Arial"/>
          <w:b w:val="0"/>
          <w:lang w:val="en"/>
        </w:rPr>
        <w:t>A Records.</w:t>
      </w:r>
      <w:r w:rsidRPr="00D36222">
        <w:rPr>
          <w:rFonts w:ascii="Arial" w:hAnsi="Arial" w:cs="Arial"/>
          <w:lang w:val="en"/>
        </w:rPr>
        <w:t xml:space="preserve"> DNS “A record” should be defined either for the MVISION Cloud wildcard domain or for each MVISION Cloud domain name. In the case of the wildcard domain or specific domain name(s), the DNS entry should point to the public IP address of the MVISION Cloud Secure Gateway.</w:t>
      </w:r>
    </w:p>
    <w:p w:rsidR="00933B4F" w:rsidRDefault="00813CA9" w:rsidP="00813CA9">
      <w:pPr>
        <w:pStyle w:val="NormalWeb"/>
        <w:rPr>
          <w:rFonts w:ascii="Arial" w:hAnsi="Arial" w:cs="Arial"/>
          <w:lang w:val="en"/>
        </w:rPr>
      </w:pPr>
      <w:r w:rsidRPr="00D36222">
        <w:rPr>
          <w:rStyle w:val="Strong"/>
          <w:rFonts w:ascii="Arial" w:hAnsi="Arial" w:cs="Arial"/>
          <w:b w:val="0"/>
          <w:lang w:val="en"/>
        </w:rPr>
        <w:t xml:space="preserve">MX Records. </w:t>
      </w:r>
      <w:r w:rsidRPr="00D36222">
        <w:rPr>
          <w:rFonts w:ascii="Arial" w:hAnsi="Arial" w:cs="Arial"/>
          <w:lang w:val="en"/>
        </w:rPr>
        <w:t xml:space="preserve">MVISION Cloud is involved in encrypting emails that are being transferred through Salesforce in some deployments. In order for this to happen, an MX record should be defined to route these emails through MVISION Cloud. </w:t>
      </w:r>
    </w:p>
    <w:p w:rsidR="00813CA9" w:rsidRPr="00D36222" w:rsidRDefault="00813CA9" w:rsidP="00813CA9">
      <w:pPr>
        <w:pStyle w:val="NormalWeb"/>
        <w:rPr>
          <w:rFonts w:ascii="Arial" w:hAnsi="Arial" w:cs="Arial"/>
          <w:lang w:val="en"/>
        </w:rPr>
      </w:pPr>
      <w:r w:rsidRPr="00D36222">
        <w:rPr>
          <w:rFonts w:ascii="Arial" w:hAnsi="Arial" w:cs="Arial"/>
          <w:lang w:val="en"/>
        </w:rPr>
        <w:t>During the encryption process, the original recipient email address is changed to another email address under the mx record defined in the MVISION Cloud secure system. During the decryption process, the MVISION Cloud Secure system changes the recipient email address back to the original address.</w:t>
      </w:r>
    </w:p>
    <w:p w:rsidR="00813CA9" w:rsidRPr="00D36222" w:rsidRDefault="00813CA9" w:rsidP="00813CA9">
      <w:pPr>
        <w:pStyle w:val="Heading3"/>
        <w:rPr>
          <w:rFonts w:ascii="Arial" w:hAnsi="Arial" w:cs="Arial"/>
          <w:b w:val="0"/>
          <w:lang w:val="en"/>
        </w:rPr>
      </w:pPr>
      <w:r w:rsidRPr="00D36222">
        <w:rPr>
          <w:rFonts w:ascii="Arial" w:hAnsi="Arial" w:cs="Arial"/>
          <w:b w:val="0"/>
          <w:lang w:val="en"/>
        </w:rPr>
        <w:t>File Residency Requirements</w:t>
      </w:r>
    </w:p>
    <w:p w:rsidR="00813CA9" w:rsidRPr="00D36222" w:rsidRDefault="00813CA9" w:rsidP="00813CA9">
      <w:pPr>
        <w:pStyle w:val="NormalWeb"/>
        <w:rPr>
          <w:rFonts w:ascii="Arial" w:hAnsi="Arial" w:cs="Arial"/>
          <w:lang w:val="en"/>
        </w:rPr>
      </w:pPr>
      <w:r w:rsidRPr="00D36222">
        <w:rPr>
          <w:rFonts w:ascii="Arial" w:hAnsi="Arial" w:cs="Arial"/>
          <w:lang w:val="en"/>
        </w:rPr>
        <w:t>If the File Residency functionality is required in your environment, a file server accessible to the MVISION Cloud secure system via the NFS protocol is required. Additionally, the File Tokenization option should be selected in the policy.</w:t>
      </w:r>
    </w:p>
    <w:p w:rsidR="00813CA9" w:rsidRPr="00D36222" w:rsidRDefault="00813CA9" w:rsidP="00813CA9">
      <w:pPr>
        <w:pStyle w:val="NormalWeb"/>
        <w:rPr>
          <w:rFonts w:ascii="Arial" w:hAnsi="Arial" w:cs="Arial"/>
          <w:lang w:val="en"/>
        </w:rPr>
      </w:pPr>
      <w:r w:rsidRPr="00D36222">
        <w:rPr>
          <w:rFonts w:ascii="Arial" w:hAnsi="Arial" w:cs="Arial"/>
          <w:lang w:val="en"/>
        </w:rPr>
        <w:t>The File server should be accessible from the MVISION Cloud Security Gateway(s) and should have a designated shared directory. The shared directory needs to have full permissions (read, write, and execute) for users, groups, etc.</w:t>
      </w:r>
    </w:p>
    <w:p w:rsidR="00813CA9" w:rsidRPr="00D36222" w:rsidRDefault="00813CA9" w:rsidP="00813CA9">
      <w:pPr>
        <w:pStyle w:val="NormalWeb"/>
        <w:rPr>
          <w:rFonts w:ascii="Arial" w:hAnsi="Arial" w:cs="Arial"/>
          <w:lang w:val="en"/>
        </w:rPr>
      </w:pPr>
      <w:r w:rsidRPr="00D36222">
        <w:rPr>
          <w:rFonts w:ascii="Arial" w:hAnsi="Arial" w:cs="Arial"/>
          <w:lang w:val="en"/>
        </w:rPr>
        <w:t>The following steps are given as an example to preparing the File server that has a Linux operating system installed and using the /</w:t>
      </w:r>
      <w:proofErr w:type="spellStart"/>
      <w:r w:rsidRPr="00D36222">
        <w:rPr>
          <w:rFonts w:ascii="Arial" w:hAnsi="Arial" w:cs="Arial"/>
          <w:lang w:val="en"/>
        </w:rPr>
        <w:t>var</w:t>
      </w:r>
      <w:proofErr w:type="spellEnd"/>
      <w:r w:rsidRPr="00D36222">
        <w:rPr>
          <w:rFonts w:ascii="Arial" w:hAnsi="Arial" w:cs="Arial"/>
          <w:lang w:val="en"/>
        </w:rPr>
        <w:t>/</w:t>
      </w:r>
      <w:proofErr w:type="spellStart"/>
      <w:r w:rsidRPr="00D36222">
        <w:rPr>
          <w:rFonts w:ascii="Arial" w:hAnsi="Arial" w:cs="Arial"/>
          <w:lang w:val="en"/>
        </w:rPr>
        <w:t>nfs</w:t>
      </w:r>
      <w:proofErr w:type="spellEnd"/>
      <w:r w:rsidRPr="00D36222">
        <w:rPr>
          <w:rFonts w:ascii="Arial" w:hAnsi="Arial" w:cs="Arial"/>
          <w:lang w:val="en"/>
        </w:rPr>
        <w:t xml:space="preserve"> directory as the designated shared directory: </w:t>
      </w:r>
    </w:p>
    <w:p w:rsidR="00813CA9" w:rsidRPr="00D36222" w:rsidRDefault="00813CA9" w:rsidP="00813CA9">
      <w:pPr>
        <w:numPr>
          <w:ilvl w:val="0"/>
          <w:numId w:val="3"/>
        </w:numPr>
        <w:spacing w:before="100" w:beforeAutospacing="1" w:after="100" w:afterAutospacing="1" w:line="240" w:lineRule="auto"/>
        <w:rPr>
          <w:rFonts w:ascii="Arial" w:hAnsi="Arial" w:cs="Arial"/>
          <w:lang w:val="en"/>
        </w:rPr>
      </w:pPr>
      <w:r w:rsidRPr="00D36222">
        <w:rPr>
          <w:rFonts w:ascii="Arial" w:hAnsi="Arial" w:cs="Arial"/>
          <w:lang w:val="en"/>
        </w:rPr>
        <w:t>On the file server, run the following command:</w:t>
      </w:r>
    </w:p>
    <w:p w:rsidR="00813CA9" w:rsidRPr="00D36222" w:rsidRDefault="00813CA9" w:rsidP="00DA3F3F">
      <w:pPr>
        <w:pStyle w:val="HTMLPreformatted"/>
        <w:ind w:left="360"/>
        <w:rPr>
          <w:rFonts w:ascii="Arial" w:hAnsi="Arial" w:cs="Arial"/>
          <w:lang w:val="en"/>
        </w:rPr>
      </w:pPr>
      <w:proofErr w:type="gramStart"/>
      <w:r w:rsidRPr="00D36222">
        <w:rPr>
          <w:rFonts w:ascii="Arial" w:hAnsi="Arial" w:cs="Arial"/>
          <w:lang w:val="en"/>
        </w:rPr>
        <w:t>vi</w:t>
      </w:r>
      <w:proofErr w:type="gramEnd"/>
      <w:r w:rsidRPr="00D36222">
        <w:rPr>
          <w:rFonts w:ascii="Arial" w:hAnsi="Arial" w:cs="Arial"/>
          <w:lang w:val="en"/>
        </w:rPr>
        <w:t xml:space="preserve"> /etc/exports</w:t>
      </w:r>
    </w:p>
    <w:p w:rsidR="00813CA9" w:rsidRPr="00D36222" w:rsidRDefault="00813CA9" w:rsidP="00813CA9">
      <w:pPr>
        <w:numPr>
          <w:ilvl w:val="0"/>
          <w:numId w:val="4"/>
        </w:numPr>
        <w:spacing w:before="100" w:beforeAutospacing="1" w:after="100" w:afterAutospacing="1" w:line="240" w:lineRule="auto"/>
        <w:rPr>
          <w:rFonts w:ascii="Arial" w:hAnsi="Arial" w:cs="Arial"/>
          <w:lang w:val="en"/>
        </w:rPr>
      </w:pPr>
      <w:r w:rsidRPr="00D36222">
        <w:rPr>
          <w:rFonts w:ascii="Arial" w:hAnsi="Arial" w:cs="Arial"/>
          <w:lang w:val="en"/>
        </w:rPr>
        <w:t>Add the following row:</w:t>
      </w:r>
    </w:p>
    <w:p w:rsidR="00813CA9" w:rsidRPr="00D36222" w:rsidRDefault="00813CA9" w:rsidP="009934BC">
      <w:pPr>
        <w:pStyle w:val="HTMLPreformatted"/>
        <w:ind w:left="360"/>
        <w:rPr>
          <w:rFonts w:ascii="Arial" w:hAnsi="Arial" w:cs="Arial"/>
          <w:lang w:val="en"/>
        </w:rPr>
      </w:pPr>
      <w:r w:rsidRPr="00D36222">
        <w:rPr>
          <w:rFonts w:ascii="Arial" w:hAnsi="Arial" w:cs="Arial"/>
          <w:lang w:val="en"/>
        </w:rPr>
        <w:t>/</w:t>
      </w:r>
      <w:proofErr w:type="spellStart"/>
      <w:r w:rsidRPr="00D36222">
        <w:rPr>
          <w:rFonts w:ascii="Arial" w:hAnsi="Arial" w:cs="Arial"/>
          <w:lang w:val="en"/>
        </w:rPr>
        <w:t>var</w:t>
      </w:r>
      <w:proofErr w:type="spellEnd"/>
      <w:r w:rsidRPr="00D36222">
        <w:rPr>
          <w:rFonts w:ascii="Arial" w:hAnsi="Arial" w:cs="Arial"/>
          <w:lang w:val="en"/>
        </w:rPr>
        <w:t>/</w:t>
      </w:r>
      <w:proofErr w:type="spellStart"/>
      <w:r w:rsidRPr="00D36222">
        <w:rPr>
          <w:rFonts w:ascii="Arial" w:hAnsi="Arial" w:cs="Arial"/>
          <w:lang w:val="en"/>
        </w:rPr>
        <w:t>nfs</w:t>
      </w:r>
      <w:proofErr w:type="spellEnd"/>
      <w:r w:rsidRPr="00D36222">
        <w:rPr>
          <w:rFonts w:ascii="Arial" w:hAnsi="Arial" w:cs="Arial"/>
          <w:lang w:val="en"/>
        </w:rPr>
        <w:t xml:space="preserve"> *(</w:t>
      </w:r>
      <w:proofErr w:type="spellStart"/>
      <w:r w:rsidRPr="00D36222">
        <w:rPr>
          <w:rFonts w:ascii="Arial" w:hAnsi="Arial" w:cs="Arial"/>
          <w:lang w:val="en"/>
        </w:rPr>
        <w:t>rw</w:t>
      </w:r>
      <w:proofErr w:type="gramStart"/>
      <w:r w:rsidRPr="00D36222">
        <w:rPr>
          <w:rFonts w:ascii="Arial" w:hAnsi="Arial" w:cs="Arial"/>
          <w:lang w:val="en"/>
        </w:rPr>
        <w:t>,no</w:t>
      </w:r>
      <w:proofErr w:type="gramEnd"/>
      <w:r w:rsidRPr="00D36222">
        <w:rPr>
          <w:rFonts w:ascii="Arial" w:hAnsi="Arial" w:cs="Arial"/>
          <w:lang w:val="en"/>
        </w:rPr>
        <w:t>_root_squash</w:t>
      </w:r>
      <w:proofErr w:type="spellEnd"/>
      <w:r w:rsidRPr="00D36222">
        <w:rPr>
          <w:rFonts w:ascii="Arial" w:hAnsi="Arial" w:cs="Arial"/>
          <w:lang w:val="en"/>
        </w:rPr>
        <w:t>)</w:t>
      </w:r>
    </w:p>
    <w:p w:rsidR="00813CA9" w:rsidRPr="00D36222" w:rsidRDefault="00813CA9" w:rsidP="00813CA9">
      <w:pPr>
        <w:numPr>
          <w:ilvl w:val="0"/>
          <w:numId w:val="5"/>
        </w:numPr>
        <w:spacing w:before="100" w:beforeAutospacing="1" w:after="100" w:afterAutospacing="1" w:line="240" w:lineRule="auto"/>
        <w:rPr>
          <w:rFonts w:ascii="Arial" w:hAnsi="Arial" w:cs="Arial"/>
          <w:lang w:val="en"/>
        </w:rPr>
      </w:pPr>
      <w:r w:rsidRPr="00D36222">
        <w:rPr>
          <w:rFonts w:ascii="Arial" w:hAnsi="Arial" w:cs="Arial"/>
          <w:lang w:val="en"/>
        </w:rPr>
        <w:t>Run the following commands:</w:t>
      </w:r>
    </w:p>
    <w:p w:rsidR="00813CA9" w:rsidRPr="00D36222" w:rsidRDefault="00813CA9" w:rsidP="009934BC">
      <w:pPr>
        <w:pStyle w:val="HTMLPreformatted"/>
        <w:ind w:left="360"/>
        <w:rPr>
          <w:rFonts w:ascii="Arial" w:hAnsi="Arial" w:cs="Arial"/>
          <w:lang w:val="en"/>
        </w:rPr>
      </w:pPr>
      <w:proofErr w:type="spellStart"/>
      <w:proofErr w:type="gramStart"/>
      <w:r w:rsidRPr="00D36222">
        <w:rPr>
          <w:rFonts w:ascii="Arial" w:hAnsi="Arial" w:cs="Arial"/>
          <w:lang w:val="en"/>
        </w:rPr>
        <w:t>mkdir</w:t>
      </w:r>
      <w:proofErr w:type="spellEnd"/>
      <w:proofErr w:type="gramEnd"/>
      <w:r w:rsidRPr="00D36222">
        <w:rPr>
          <w:rFonts w:ascii="Arial" w:hAnsi="Arial" w:cs="Arial"/>
          <w:lang w:val="en"/>
        </w:rPr>
        <w:t xml:space="preserve"> /</w:t>
      </w:r>
      <w:proofErr w:type="spellStart"/>
      <w:r w:rsidRPr="00D36222">
        <w:rPr>
          <w:rFonts w:ascii="Arial" w:hAnsi="Arial" w:cs="Arial"/>
          <w:lang w:val="en"/>
        </w:rPr>
        <w:t>var</w:t>
      </w:r>
      <w:proofErr w:type="spellEnd"/>
      <w:r w:rsidRPr="00D36222">
        <w:rPr>
          <w:rFonts w:ascii="Arial" w:hAnsi="Arial" w:cs="Arial"/>
          <w:lang w:val="en"/>
        </w:rPr>
        <w:t>/</w:t>
      </w:r>
      <w:proofErr w:type="spellStart"/>
      <w:r w:rsidRPr="00D36222">
        <w:rPr>
          <w:rFonts w:ascii="Arial" w:hAnsi="Arial" w:cs="Arial"/>
          <w:lang w:val="en"/>
        </w:rPr>
        <w:t>nfs</w:t>
      </w:r>
      <w:proofErr w:type="spellEnd"/>
    </w:p>
    <w:p w:rsidR="00813CA9" w:rsidRPr="00D36222" w:rsidRDefault="00813CA9" w:rsidP="009934BC">
      <w:pPr>
        <w:pStyle w:val="HTMLPreformatted"/>
        <w:ind w:left="360"/>
        <w:rPr>
          <w:rFonts w:ascii="Arial" w:hAnsi="Arial" w:cs="Arial"/>
          <w:lang w:val="en"/>
        </w:rPr>
      </w:pPr>
      <w:proofErr w:type="spellStart"/>
      <w:proofErr w:type="gramStart"/>
      <w:r w:rsidRPr="00D36222">
        <w:rPr>
          <w:rFonts w:ascii="Arial" w:hAnsi="Arial" w:cs="Arial"/>
          <w:lang w:val="en"/>
        </w:rPr>
        <w:t>chmod</w:t>
      </w:r>
      <w:proofErr w:type="spellEnd"/>
      <w:proofErr w:type="gramEnd"/>
      <w:r w:rsidRPr="00D36222">
        <w:rPr>
          <w:rFonts w:ascii="Arial" w:hAnsi="Arial" w:cs="Arial"/>
          <w:lang w:val="en"/>
        </w:rPr>
        <w:t xml:space="preserve"> 777 /</w:t>
      </w:r>
      <w:proofErr w:type="spellStart"/>
      <w:r w:rsidRPr="00D36222">
        <w:rPr>
          <w:rFonts w:ascii="Arial" w:hAnsi="Arial" w:cs="Arial"/>
          <w:lang w:val="en"/>
        </w:rPr>
        <w:t>var</w:t>
      </w:r>
      <w:proofErr w:type="spellEnd"/>
      <w:r w:rsidRPr="00D36222">
        <w:rPr>
          <w:rFonts w:ascii="Arial" w:hAnsi="Arial" w:cs="Arial"/>
          <w:lang w:val="en"/>
        </w:rPr>
        <w:t>/</w:t>
      </w:r>
      <w:proofErr w:type="spellStart"/>
      <w:r w:rsidRPr="00D36222">
        <w:rPr>
          <w:rFonts w:ascii="Arial" w:hAnsi="Arial" w:cs="Arial"/>
          <w:lang w:val="en"/>
        </w:rPr>
        <w:t>nfs</w:t>
      </w:r>
      <w:proofErr w:type="spellEnd"/>
    </w:p>
    <w:p w:rsidR="00813CA9" w:rsidRPr="00D36222" w:rsidRDefault="00813CA9" w:rsidP="009934BC">
      <w:pPr>
        <w:pStyle w:val="HTMLPreformatted"/>
        <w:ind w:left="360"/>
        <w:rPr>
          <w:rFonts w:ascii="Arial" w:hAnsi="Arial" w:cs="Arial"/>
          <w:lang w:val="en"/>
        </w:rPr>
      </w:pPr>
      <w:r w:rsidRPr="00D36222">
        <w:rPr>
          <w:rFonts w:ascii="Arial" w:hAnsi="Arial" w:cs="Arial"/>
          <w:lang w:val="en"/>
        </w:rPr>
        <w:t>/</w:t>
      </w:r>
      <w:proofErr w:type="spellStart"/>
      <w:r w:rsidRPr="00D36222">
        <w:rPr>
          <w:rFonts w:ascii="Arial" w:hAnsi="Arial" w:cs="Arial"/>
          <w:lang w:val="en"/>
        </w:rPr>
        <w:t>sbin</w:t>
      </w:r>
      <w:proofErr w:type="spellEnd"/>
      <w:r w:rsidRPr="00D36222">
        <w:rPr>
          <w:rFonts w:ascii="Arial" w:hAnsi="Arial" w:cs="Arial"/>
          <w:lang w:val="en"/>
        </w:rPr>
        <w:t xml:space="preserve">/service </w:t>
      </w:r>
      <w:proofErr w:type="spellStart"/>
      <w:r w:rsidRPr="00D36222">
        <w:rPr>
          <w:rFonts w:ascii="Arial" w:hAnsi="Arial" w:cs="Arial"/>
          <w:lang w:val="en"/>
        </w:rPr>
        <w:t>portmap</w:t>
      </w:r>
      <w:proofErr w:type="spellEnd"/>
      <w:r w:rsidRPr="00D36222">
        <w:rPr>
          <w:rFonts w:ascii="Arial" w:hAnsi="Arial" w:cs="Arial"/>
          <w:lang w:val="en"/>
        </w:rPr>
        <w:t xml:space="preserve"> start</w:t>
      </w:r>
    </w:p>
    <w:p w:rsidR="00813CA9" w:rsidRPr="00D36222" w:rsidRDefault="00813CA9" w:rsidP="009934BC">
      <w:pPr>
        <w:pStyle w:val="HTMLPreformatted"/>
        <w:ind w:left="360"/>
        <w:rPr>
          <w:rFonts w:ascii="Arial" w:hAnsi="Arial" w:cs="Arial"/>
          <w:lang w:val="en"/>
        </w:rPr>
      </w:pPr>
      <w:r w:rsidRPr="00D36222">
        <w:rPr>
          <w:rFonts w:ascii="Arial" w:hAnsi="Arial" w:cs="Arial"/>
          <w:lang w:val="en"/>
        </w:rPr>
        <w:t xml:space="preserve">service </w:t>
      </w:r>
      <w:proofErr w:type="spellStart"/>
      <w:r w:rsidRPr="00D36222">
        <w:rPr>
          <w:rFonts w:ascii="Arial" w:hAnsi="Arial" w:cs="Arial"/>
          <w:lang w:val="en"/>
        </w:rPr>
        <w:t>nfs</w:t>
      </w:r>
      <w:proofErr w:type="spellEnd"/>
      <w:r w:rsidRPr="00D36222">
        <w:rPr>
          <w:rFonts w:ascii="Arial" w:hAnsi="Arial" w:cs="Arial"/>
          <w:lang w:val="en"/>
        </w:rPr>
        <w:t xml:space="preserve"> start</w:t>
      </w:r>
    </w:p>
    <w:p w:rsidR="00933B4F" w:rsidRDefault="00933B4F" w:rsidP="00933B4F">
      <w:pPr>
        <w:pStyle w:val="Heading3"/>
        <w:spacing w:before="0" w:beforeAutospacing="0" w:after="0" w:afterAutospacing="0"/>
        <w:rPr>
          <w:rFonts w:ascii="Arial" w:hAnsi="Arial" w:cs="Arial"/>
          <w:b w:val="0"/>
          <w:lang w:val="en"/>
        </w:rPr>
      </w:pPr>
    </w:p>
    <w:p w:rsidR="00933B4F" w:rsidRDefault="00933B4F" w:rsidP="00933B4F">
      <w:pPr>
        <w:pStyle w:val="Heading3"/>
        <w:spacing w:before="0" w:beforeAutospacing="0" w:after="0" w:afterAutospacing="0"/>
        <w:rPr>
          <w:rFonts w:ascii="Arial" w:hAnsi="Arial" w:cs="Arial"/>
          <w:b w:val="0"/>
          <w:lang w:val="en"/>
        </w:rPr>
      </w:pPr>
    </w:p>
    <w:p w:rsidR="00813CA9" w:rsidRPr="00D36222" w:rsidRDefault="00813CA9" w:rsidP="00933B4F">
      <w:pPr>
        <w:pStyle w:val="Heading3"/>
        <w:spacing w:before="0" w:beforeAutospacing="0" w:after="0" w:afterAutospacing="0"/>
        <w:rPr>
          <w:rFonts w:ascii="Arial" w:hAnsi="Arial" w:cs="Arial"/>
          <w:b w:val="0"/>
          <w:lang w:val="en"/>
        </w:rPr>
      </w:pPr>
      <w:r w:rsidRPr="00D36222">
        <w:rPr>
          <w:rFonts w:ascii="Arial" w:hAnsi="Arial" w:cs="Arial"/>
          <w:b w:val="0"/>
          <w:lang w:val="en"/>
        </w:rPr>
        <w:t>High Availability</w:t>
      </w:r>
    </w:p>
    <w:p w:rsidR="00813CA9" w:rsidRPr="00D36222" w:rsidRDefault="00813CA9" w:rsidP="00933B4F">
      <w:pPr>
        <w:pStyle w:val="NormalWeb"/>
        <w:spacing w:before="0" w:beforeAutospacing="0" w:after="0" w:afterAutospacing="0"/>
        <w:rPr>
          <w:rFonts w:ascii="Arial" w:hAnsi="Arial" w:cs="Arial"/>
          <w:lang w:val="en"/>
        </w:rPr>
      </w:pPr>
      <w:r w:rsidRPr="00D36222">
        <w:rPr>
          <w:rFonts w:ascii="Arial" w:hAnsi="Arial" w:cs="Arial"/>
          <w:lang w:val="en"/>
        </w:rPr>
        <w:t>For high availability environments, you can use multiple Encryption Proxy servers that run behind a load balancer that supports SMTP, HTTP, and HTTPS protocols. The load balancer configuration is determined in accordance with the manufacturer and model your organization is using. Consult the load balancer’s documentation for the specific configuration details.</w:t>
      </w:r>
    </w:p>
    <w:p w:rsidR="00813CA9" w:rsidRPr="00D36222" w:rsidRDefault="00813CA9" w:rsidP="00813CA9">
      <w:pPr>
        <w:pStyle w:val="NormalWeb"/>
        <w:rPr>
          <w:rFonts w:ascii="Arial" w:hAnsi="Arial" w:cs="Arial"/>
          <w:lang w:val="en"/>
        </w:rPr>
      </w:pPr>
      <w:r w:rsidRPr="00D36222">
        <w:rPr>
          <w:rFonts w:ascii="Arial" w:hAnsi="Arial" w:cs="Arial"/>
          <w:lang w:val="en"/>
        </w:rPr>
        <w:t>General MVISION Cloud Secure requirements during the load balancer configuration are:</w:t>
      </w:r>
    </w:p>
    <w:p w:rsidR="00813CA9" w:rsidRPr="00D36222" w:rsidRDefault="00813CA9" w:rsidP="00813CA9">
      <w:pPr>
        <w:pStyle w:val="NormalWeb"/>
        <w:rPr>
          <w:rFonts w:ascii="Arial" w:hAnsi="Arial" w:cs="Arial"/>
          <w:lang w:val="en"/>
        </w:rPr>
      </w:pPr>
      <w:r w:rsidRPr="00D36222">
        <w:rPr>
          <w:rFonts w:ascii="Arial" w:hAnsi="Arial" w:cs="Arial"/>
          <w:lang w:val="en"/>
        </w:rPr>
        <w:t>Open ports 25, 80 and 443.</w:t>
      </w:r>
    </w:p>
    <w:p w:rsidR="00813CA9" w:rsidRPr="00D36222" w:rsidRDefault="00813CA9" w:rsidP="00813CA9">
      <w:pPr>
        <w:pStyle w:val="NormalWeb"/>
        <w:rPr>
          <w:rFonts w:ascii="Arial" w:hAnsi="Arial" w:cs="Arial"/>
          <w:lang w:val="en"/>
        </w:rPr>
      </w:pPr>
      <w:r w:rsidRPr="00D36222">
        <w:rPr>
          <w:rFonts w:ascii="Arial" w:hAnsi="Arial" w:cs="Arial"/>
          <w:lang w:val="en"/>
        </w:rPr>
        <w:t>• Set an HTTP health check where:</w:t>
      </w:r>
    </w:p>
    <w:p w:rsidR="00813CA9" w:rsidRPr="00D36222" w:rsidRDefault="00813CA9" w:rsidP="00813CA9">
      <w:pPr>
        <w:pStyle w:val="NormalWeb"/>
        <w:rPr>
          <w:rFonts w:ascii="Arial" w:hAnsi="Arial" w:cs="Arial"/>
          <w:lang w:val="en"/>
        </w:rPr>
      </w:pPr>
      <w:r w:rsidRPr="00D36222">
        <w:rPr>
          <w:rFonts w:ascii="Arial" w:hAnsi="Arial" w:cs="Arial"/>
          <w:lang w:val="en"/>
        </w:rPr>
        <w:t>• The send string is set to:</w:t>
      </w:r>
    </w:p>
    <w:p w:rsidR="00813CA9" w:rsidRPr="00D36222" w:rsidRDefault="00813CA9" w:rsidP="00813CA9">
      <w:pPr>
        <w:pStyle w:val="HTMLPreformatted"/>
        <w:rPr>
          <w:rFonts w:ascii="Arial" w:hAnsi="Arial" w:cs="Arial"/>
          <w:lang w:val="en"/>
        </w:rPr>
      </w:pPr>
      <w:r w:rsidRPr="00D36222">
        <w:rPr>
          <w:rFonts w:ascii="Arial" w:hAnsi="Arial" w:cs="Arial"/>
          <w:lang w:val="en"/>
        </w:rPr>
        <w:t>GET /servlet/</w:t>
      </w:r>
      <w:proofErr w:type="spellStart"/>
      <w:r w:rsidRPr="00D36222">
        <w:rPr>
          <w:rFonts w:ascii="Arial" w:hAnsi="Arial" w:cs="Arial"/>
          <w:lang w:val="en"/>
        </w:rPr>
        <w:t>Version?lb</w:t>
      </w:r>
      <w:proofErr w:type="spellEnd"/>
      <w:r w:rsidRPr="00D36222">
        <w:rPr>
          <w:rFonts w:ascii="Arial" w:hAnsi="Arial" w:cs="Arial"/>
          <w:lang w:val="en"/>
        </w:rPr>
        <w:t>=</w:t>
      </w:r>
      <w:proofErr w:type="spellStart"/>
      <w:r w:rsidRPr="00D36222">
        <w:rPr>
          <w:rFonts w:ascii="Arial" w:hAnsi="Arial" w:cs="Arial"/>
          <w:lang w:val="en"/>
        </w:rPr>
        <w:t>loadBalancerToken</w:t>
      </w:r>
      <w:proofErr w:type="spellEnd"/>
      <w:r w:rsidRPr="00D36222">
        <w:rPr>
          <w:rFonts w:ascii="Arial" w:hAnsi="Arial" w:cs="Arial"/>
          <w:lang w:val="en"/>
        </w:rPr>
        <w:t xml:space="preserve"> HTTP/1.1\r\</w:t>
      </w:r>
      <w:proofErr w:type="spellStart"/>
      <w:r w:rsidRPr="00D36222">
        <w:rPr>
          <w:rFonts w:ascii="Arial" w:hAnsi="Arial" w:cs="Arial"/>
          <w:lang w:val="en"/>
        </w:rPr>
        <w:t>nHost</w:t>
      </w:r>
      <w:proofErr w:type="spellEnd"/>
      <w:r w:rsidRPr="00D36222">
        <w:rPr>
          <w:rFonts w:ascii="Arial" w:hAnsi="Arial" w:cs="Arial"/>
          <w:lang w:val="en"/>
        </w:rPr>
        <w:t>:\ &lt;customer org&gt;&lt;customer Skyhigh Secure domain&gt;.com\r\n\r\n</w:t>
      </w:r>
    </w:p>
    <w:p w:rsidR="00435E12" w:rsidRPr="00D56538" w:rsidRDefault="00813CA9" w:rsidP="00D56538">
      <w:pPr>
        <w:pStyle w:val="NormalWeb"/>
        <w:rPr>
          <w:rFonts w:ascii="Arial" w:hAnsi="Arial" w:cs="Arial"/>
          <w:lang w:val="en"/>
        </w:rPr>
      </w:pPr>
      <w:r w:rsidRPr="00D36222">
        <w:rPr>
          <w:rFonts w:ascii="Arial" w:hAnsi="Arial" w:cs="Arial"/>
          <w:lang w:val="en"/>
        </w:rPr>
        <w:t>• The HTTP return status code is set to 200 OK</w:t>
      </w:r>
      <w:bookmarkStart w:id="0" w:name="_GoBack"/>
      <w:bookmarkEnd w:id="0"/>
    </w:p>
    <w:sectPr w:rsidR="00435E12" w:rsidRPr="00D56538" w:rsidSect="007975E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3B6B"/>
    <w:multiLevelType w:val="multilevel"/>
    <w:tmpl w:val="8A8C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E42E0"/>
    <w:multiLevelType w:val="multilevel"/>
    <w:tmpl w:val="A96E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605C5"/>
    <w:multiLevelType w:val="multilevel"/>
    <w:tmpl w:val="0BD8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32E4D"/>
    <w:multiLevelType w:val="multilevel"/>
    <w:tmpl w:val="059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F731F"/>
    <w:multiLevelType w:val="multilevel"/>
    <w:tmpl w:val="9E52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4306B"/>
    <w:multiLevelType w:val="multilevel"/>
    <w:tmpl w:val="53C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D3E88"/>
    <w:multiLevelType w:val="multilevel"/>
    <w:tmpl w:val="323A3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F81B39"/>
    <w:multiLevelType w:val="multilevel"/>
    <w:tmpl w:val="3230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348B1"/>
    <w:multiLevelType w:val="multilevel"/>
    <w:tmpl w:val="EBDE3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5C4EB8"/>
    <w:multiLevelType w:val="multilevel"/>
    <w:tmpl w:val="3B861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7C682C"/>
    <w:multiLevelType w:val="multilevel"/>
    <w:tmpl w:val="61A6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8"/>
  </w:num>
  <w:num w:numId="5">
    <w:abstractNumId w:val="9"/>
  </w:num>
  <w:num w:numId="6">
    <w:abstractNumId w:val="7"/>
  </w:num>
  <w:num w:numId="7">
    <w:abstractNumId w:val="10"/>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A9"/>
    <w:rsid w:val="00113352"/>
    <w:rsid w:val="002A28D3"/>
    <w:rsid w:val="002D158B"/>
    <w:rsid w:val="00435E12"/>
    <w:rsid w:val="00444BFE"/>
    <w:rsid w:val="005C4DAD"/>
    <w:rsid w:val="007975E6"/>
    <w:rsid w:val="00813CA9"/>
    <w:rsid w:val="008208A7"/>
    <w:rsid w:val="00876A52"/>
    <w:rsid w:val="008F710D"/>
    <w:rsid w:val="009201F6"/>
    <w:rsid w:val="00933B4F"/>
    <w:rsid w:val="009934BC"/>
    <w:rsid w:val="00A03105"/>
    <w:rsid w:val="00BA2B8A"/>
    <w:rsid w:val="00D36222"/>
    <w:rsid w:val="00D56538"/>
    <w:rsid w:val="00DA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1A7DE-A64C-4DF6-AD06-9F8EAF26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A9"/>
    <w:pPr>
      <w:spacing w:after="160" w:line="259" w:lineRule="auto"/>
    </w:pPr>
  </w:style>
  <w:style w:type="paragraph" w:styleId="Heading1">
    <w:name w:val="heading 1"/>
    <w:basedOn w:val="Normal"/>
    <w:link w:val="Heading1Char"/>
    <w:uiPriority w:val="9"/>
    <w:qFormat/>
    <w:rsid w:val="00813C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3C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13C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C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3C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813CA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813CA9"/>
    <w:rPr>
      <w:color w:val="0000FF"/>
      <w:u w:val="single"/>
    </w:rPr>
  </w:style>
  <w:style w:type="character" w:customStyle="1" w:styleId="mt-last-updated">
    <w:name w:val="mt-last-updated"/>
    <w:basedOn w:val="DefaultParagraphFont"/>
    <w:rsid w:val="00813CA9"/>
  </w:style>
  <w:style w:type="paragraph" w:styleId="NormalWeb">
    <w:name w:val="Normal (Web)"/>
    <w:basedOn w:val="Normal"/>
    <w:uiPriority w:val="99"/>
    <w:unhideWhenUsed/>
    <w:rsid w:val="00813C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CA9"/>
    <w:rPr>
      <w:b/>
      <w:bCs/>
    </w:rPr>
  </w:style>
  <w:style w:type="paragraph" w:styleId="HTMLPreformatted">
    <w:name w:val="HTML Preformatted"/>
    <w:basedOn w:val="Normal"/>
    <w:link w:val="HTMLPreformattedChar"/>
    <w:uiPriority w:val="99"/>
    <w:semiHidden/>
    <w:unhideWhenUsed/>
    <w:rsid w:val="0081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3CA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03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833</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Deployment and Network Requirements </vt:lpstr>
      <vt:lpstr>        Network Requirements</vt:lpstr>
      <vt:lpstr>        Reverse Proxy Requirements</vt:lpstr>
      <vt:lpstr>        File Residency Requirements</vt:lpstr>
      <vt:lpstr>        </vt:lpstr>
      <vt:lpstr>        </vt:lpstr>
      <vt:lpstr>        High Availability</vt:lpstr>
      <vt:lpstr>Skyhigh Secure Topologies </vt:lpstr>
      <vt:lpstr>        Topology 1</vt:lpstr>
      <vt:lpstr>        Topology 2</vt:lpstr>
      <vt:lpstr>        Load Balancers</vt:lpstr>
      <vt:lpstr>        Platform Security Features</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Mark</cp:lastModifiedBy>
  <cp:revision>14</cp:revision>
  <dcterms:created xsi:type="dcterms:W3CDTF">2019-09-03T03:26:00Z</dcterms:created>
  <dcterms:modified xsi:type="dcterms:W3CDTF">2023-09-24T15:39:00Z</dcterms:modified>
</cp:coreProperties>
</file>